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7D" w:rsidRPr="006B007D" w:rsidRDefault="006B007D" w:rsidP="006B007D">
      <w:pPr>
        <w:pStyle w:val="NormlWeb"/>
        <w:jc w:val="center"/>
      </w:pPr>
      <w:r>
        <w:rPr>
          <w:rStyle w:val="Kiemels2"/>
          <w:u w:val="single"/>
        </w:rPr>
        <w:t>OTP </w:t>
      </w:r>
      <w:proofErr w:type="spellStart"/>
      <w:r>
        <w:rPr>
          <w:rStyle w:val="Kiemels2"/>
          <w:u w:val="single"/>
        </w:rPr>
        <w:t>SimplePay</w:t>
      </w:r>
      <w:proofErr w:type="spellEnd"/>
      <w:r>
        <w:rPr>
          <w:rStyle w:val="Kiemels2"/>
          <w:u w:val="single"/>
        </w:rPr>
        <w:t xml:space="preserve"> adattovábbítási nyilatkozat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Elfogadom, hogy a Bocskai László Péter EV. (</w:t>
      </w:r>
      <w:r w:rsidRPr="006B007D">
        <w:rPr>
          <w:rStyle w:val="Kiemels"/>
          <w:rFonts w:ascii="Open Sans" w:hAnsi="Open Sans" w:cs="Open Sans"/>
          <w:b/>
          <w:bCs/>
          <w:sz w:val="16"/>
          <w:szCs w:val="16"/>
        </w:rPr>
        <w:t>4274 Hosszúpályi, Debreceni utca 23.</w:t>
      </w:r>
      <w:r w:rsidRPr="006B007D">
        <w:rPr>
          <w:rFonts w:ascii="Open Sans" w:hAnsi="Open Sans" w:cs="Open Sans"/>
          <w:sz w:val="16"/>
          <w:szCs w:val="16"/>
        </w:rPr>
        <w:t>) által a</w:t>
      </w:r>
      <w:r w:rsidRPr="006B007D">
        <w:rPr>
          <w:rStyle w:val="Kiemels2"/>
          <w:rFonts w:ascii="Open Sans" w:hAnsi="Open Sans" w:cs="Open Sans"/>
          <w:sz w:val="16"/>
          <w:szCs w:val="16"/>
        </w:rPr>
        <w:t> </w:t>
      </w:r>
      <w:hyperlink r:id="rId5" w:history="1">
        <w:r w:rsidRPr="006B007D">
          <w:rPr>
            <w:rStyle w:val="Kiemels2"/>
            <w:rFonts w:ascii="Open Sans" w:hAnsi="Open Sans" w:cs="Open Sans"/>
            <w:color w:val="0000FF"/>
            <w:sz w:val="16"/>
            <w:szCs w:val="16"/>
            <w:u w:val="single"/>
          </w:rPr>
          <w:t>https://vintageworld.hu</w:t>
        </w:r>
      </w:hyperlink>
      <w:r w:rsidRPr="006B007D">
        <w:rPr>
          <w:rStyle w:val="Kiemels2"/>
          <w:rFonts w:ascii="Open Sans" w:hAnsi="Open Sans" w:cs="Open Sans"/>
          <w:sz w:val="16"/>
          <w:szCs w:val="16"/>
        </w:rPr>
        <w:t> </w:t>
      </w:r>
      <w:r w:rsidRPr="006B007D">
        <w:rPr>
          <w:rFonts w:ascii="Open Sans" w:hAnsi="Open Sans" w:cs="Open Sans"/>
          <w:sz w:val="16"/>
          <w:szCs w:val="16"/>
        </w:rPr>
        <w:t xml:space="preserve">felhasználói adatbázisában tárolt alábbi személyes adataim átadásra kerüljenek az OTP Mobil Kft. (1093 Budapest, Közraktár u. 30-32.), mint adatkezelő részére. A továbbított adatok köre: vezetéknév, keresztnév, ország, telefonszám, e-mail cím. Az adattovábbítás célja: a felhasználók részére történő ügyfélszolgálati segítségnyújtás, a tranzakciók visszaigazolása és a felhasználók védelme érdekében végzett </w:t>
      </w:r>
      <w:proofErr w:type="spellStart"/>
      <w:r w:rsidRPr="006B007D">
        <w:rPr>
          <w:rFonts w:ascii="Open Sans" w:hAnsi="Open Sans" w:cs="Open Sans"/>
          <w:sz w:val="16"/>
          <w:szCs w:val="16"/>
        </w:rPr>
        <w:t>fraud-monitoring</w:t>
      </w:r>
      <w:proofErr w:type="spellEnd"/>
      <w:r w:rsidRPr="006B007D">
        <w:rPr>
          <w:rFonts w:ascii="Open Sans" w:hAnsi="Open Sans" w:cs="Open Sans"/>
          <w:sz w:val="16"/>
          <w:szCs w:val="16"/>
        </w:rPr>
        <w:t>.</w:t>
      </w:r>
    </w:p>
    <w:p w:rsidR="006B007D" w:rsidRDefault="006B007D" w:rsidP="006B007D">
      <w:pPr>
        <w:pStyle w:val="NormlWeb"/>
        <w:jc w:val="center"/>
      </w:pPr>
      <w:proofErr w:type="spellStart"/>
      <w:r>
        <w:rPr>
          <w:rStyle w:val="Kiemels2"/>
          <w:u w:val="single"/>
        </w:rPr>
        <w:t>Vintage</w:t>
      </w:r>
      <w:proofErr w:type="spellEnd"/>
      <w:r>
        <w:rPr>
          <w:rStyle w:val="Kiemels2"/>
          <w:u w:val="single"/>
        </w:rPr>
        <w:t xml:space="preserve"> World </w:t>
      </w:r>
      <w:proofErr w:type="spellStart"/>
      <w:r>
        <w:rPr>
          <w:rStyle w:val="Kiemels2"/>
          <w:u w:val="single"/>
        </w:rPr>
        <w:t>webáruház</w:t>
      </w:r>
      <w:proofErr w:type="spellEnd"/>
      <w:r>
        <w:rPr>
          <w:rStyle w:val="Kiemels2"/>
          <w:u w:val="single"/>
        </w:rPr>
        <w:t xml:space="preserve"> általános szerződési feltételei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Style w:val="Kiemels2"/>
          <w:rFonts w:ascii="Open Sans" w:hAnsi="Open Sans" w:cs="Open Sans"/>
          <w:sz w:val="16"/>
          <w:szCs w:val="16"/>
        </w:rPr>
        <w:t xml:space="preserve">Jelen dokumentum nem kerül iktatásra, kizárólag elektronikus formában kerül megkötésre, nem minősül írásbeli szerződésnek, magyar nyelven íródik, magatartási kódexre nem utal. A </w:t>
      </w:r>
      <w:proofErr w:type="spellStart"/>
      <w:r w:rsidRPr="006B007D">
        <w:rPr>
          <w:rStyle w:val="Kiemels2"/>
          <w:rFonts w:ascii="Open Sans" w:hAnsi="Open Sans" w:cs="Open Sans"/>
          <w:sz w:val="16"/>
          <w:szCs w:val="16"/>
        </w:rPr>
        <w:t>webshop</w:t>
      </w:r>
      <w:proofErr w:type="spellEnd"/>
      <w:r w:rsidRPr="006B007D">
        <w:rPr>
          <w:rStyle w:val="Kiemels2"/>
          <w:rFonts w:ascii="Open Sans" w:hAnsi="Open Sans" w:cs="Open Sans"/>
          <w:sz w:val="16"/>
          <w:szCs w:val="16"/>
        </w:rPr>
        <w:t xml:space="preserve"> működésével, megrendelési, és szállítási folyamatával kapcsolatosan felmerülő kérdések esetén a megadott elérhetőségeinken rendelkezésére állunk.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Jelen </w:t>
      </w:r>
      <w:proofErr w:type="spellStart"/>
      <w:r w:rsidRPr="006B007D">
        <w:rPr>
          <w:rFonts w:ascii="Open Sans" w:hAnsi="Open Sans" w:cs="Open Sans"/>
          <w:sz w:val="16"/>
          <w:szCs w:val="16"/>
        </w:rPr>
        <w:t>Ászf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hatálya a szolgáltató weblapján (</w:t>
      </w:r>
      <w:hyperlink r:id="rId6" w:history="1">
        <w:r w:rsidRPr="006B007D">
          <w:rPr>
            <w:rStyle w:val="Hiperhivatkozs"/>
            <w:rFonts w:ascii="Open Sans" w:hAnsi="Open Sans" w:cs="Open Sans"/>
            <w:sz w:val="16"/>
            <w:szCs w:val="16"/>
          </w:rPr>
          <w:t>https://vintageworld.hu</w:t>
        </w:r>
      </w:hyperlink>
      <w:r w:rsidRPr="006B007D">
        <w:rPr>
          <w:rFonts w:ascii="Open Sans" w:hAnsi="Open Sans" w:cs="Open Sans"/>
          <w:sz w:val="16"/>
          <w:szCs w:val="16"/>
        </w:rPr>
        <w:t xml:space="preserve">) és </w:t>
      </w:r>
      <w:proofErr w:type="spellStart"/>
      <w:r w:rsidRPr="006B007D">
        <w:rPr>
          <w:rFonts w:ascii="Open Sans" w:hAnsi="Open Sans" w:cs="Open Sans"/>
          <w:sz w:val="16"/>
          <w:szCs w:val="16"/>
        </w:rPr>
        <w:t>aldomain-jein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történő jogviszonyokra terjed ki.</w:t>
      </w:r>
    </w:p>
    <w:p w:rsidR="006B007D" w:rsidRPr="006B007D" w:rsidRDefault="006B007D" w:rsidP="006B00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Szolgáltató adatai: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Style w:val="Kiemels2"/>
          <w:rFonts w:ascii="Open Sans" w:hAnsi="Open Sans" w:cs="Open Sans"/>
          <w:sz w:val="16"/>
          <w:szCs w:val="16"/>
        </w:rPr>
        <w:t>Bocskai László Péter EV.</w:t>
      </w:r>
      <w:r w:rsidRPr="006B007D">
        <w:rPr>
          <w:rFonts w:ascii="Open Sans" w:hAnsi="Open Sans" w:cs="Open Sans"/>
          <w:sz w:val="16"/>
          <w:szCs w:val="16"/>
        </w:rPr>
        <w:t xml:space="preserve"> </w:t>
      </w:r>
      <w:proofErr w:type="gramStart"/>
      <w:r w:rsidRPr="006B007D">
        <w:rPr>
          <w:rFonts w:ascii="Open Sans" w:hAnsi="Open Sans" w:cs="Open Sans"/>
          <w:sz w:val="16"/>
          <w:szCs w:val="16"/>
        </w:rPr>
        <w:t>mint</w:t>
      </w:r>
      <w:proofErr w:type="gramEnd"/>
      <w:r w:rsidRPr="006B007D">
        <w:rPr>
          <w:rFonts w:ascii="Open Sans" w:hAnsi="Open Sans" w:cs="Open Sans"/>
          <w:sz w:val="16"/>
          <w:szCs w:val="16"/>
        </w:rPr>
        <w:t xml:space="preserve"> Szolgáltató (a továbbiakban: Szolgáltató)</w:t>
      </w:r>
    </w:p>
    <w:tbl>
      <w:tblPr>
        <w:tblW w:w="12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8792"/>
      </w:tblGrid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Raktár és árukiadó:</w:t>
            </w:r>
          </w:p>
        </w:tc>
        <w:tc>
          <w:tcPr>
            <w:tcW w:w="8747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4274 Hosszúpályi, Debreceni utca 23.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Székhely: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4274 Hosszúpályi, Debreceni utca 23.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Vevőszolgálatunk címe: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4274 Hosszúpályi, Debreceni utca 23.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Nyilvántartási száma: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53372361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Adószám: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69567047-1-29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Számlaszám: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11738008-21469491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SWIFT/BIC: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OTPVHUHB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Telefonszám: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+36 (30) 445-445-3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E-mail cím: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hyperlink r:id="rId7" w:history="1">
              <w:r w:rsidRPr="006B007D">
                <w:rPr>
                  <w:rStyle w:val="Hiperhivatkozs"/>
                  <w:rFonts w:ascii="Open Sans" w:hAnsi="Open Sans" w:cs="Open Sans"/>
                  <w:sz w:val="16"/>
                  <w:szCs w:val="16"/>
                </w:rPr>
                <w:t>rendeles@vintagworld.hu</w:t>
              </w:r>
            </w:hyperlink>
          </w:p>
        </w:tc>
      </w:tr>
      <w:tr w:rsidR="006B007D" w:rsidRPr="006B007D" w:rsidTr="006B007D">
        <w:trPr>
          <w:tblCellSpacing w:w="15" w:type="dxa"/>
        </w:trPr>
        <w:tc>
          <w:tcPr>
            <w:tcW w:w="3598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hyperlink r:id="rId8" w:history="1">
              <w:r w:rsidRPr="006B007D">
                <w:rPr>
                  <w:rStyle w:val="Hiperhivatkozs"/>
                  <w:rFonts w:ascii="Open Sans" w:hAnsi="Open Sans" w:cs="Open Sans"/>
                  <w:sz w:val="16"/>
                  <w:szCs w:val="16"/>
                </w:rPr>
                <w:t>https://vintageworld.hu</w:t>
              </w:r>
            </w:hyperlink>
          </w:p>
        </w:tc>
      </w:tr>
    </w:tbl>
    <w:p w:rsidR="006B007D" w:rsidRPr="006B007D" w:rsidRDefault="006B007D" w:rsidP="006B007D">
      <w:pPr>
        <w:pStyle w:val="NormlWeb"/>
        <w:rPr>
          <w:rFonts w:ascii="Open Sans" w:hAnsi="Open Sans" w:cs="Open Sans"/>
          <w:sz w:val="20"/>
          <w:szCs w:val="20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  <w:r w:rsidRPr="006B007D">
        <w:rPr>
          <w:rStyle w:val="Kiemels2"/>
          <w:rFonts w:ascii="Open Sans" w:hAnsi="Open Sans" w:cs="Open Sans"/>
          <w:sz w:val="20"/>
          <w:szCs w:val="20"/>
        </w:rPr>
        <w:t>A tárhely-szolgáltató neve, címe, e-mail címe:</w:t>
      </w:r>
    </w:p>
    <w:tbl>
      <w:tblPr>
        <w:tblW w:w="12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10375"/>
      </w:tblGrid>
      <w:tr w:rsidR="006B007D" w:rsidRPr="006B007D" w:rsidTr="006B007D">
        <w:trPr>
          <w:tblCellSpacing w:w="15" w:type="dxa"/>
        </w:trPr>
        <w:tc>
          <w:tcPr>
            <w:tcW w:w="177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Szolgáltató:</w:t>
            </w:r>
          </w:p>
        </w:tc>
        <w:tc>
          <w:tcPr>
            <w:tcW w:w="9075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 xml:space="preserve">Bakonyi Péter </w:t>
            </w:r>
            <w:proofErr w:type="spellStart"/>
            <w:r w:rsidRPr="006B007D">
              <w:rPr>
                <w:rFonts w:ascii="Open Sans" w:hAnsi="Open Sans" w:cs="Open Sans"/>
                <w:sz w:val="16"/>
                <w:szCs w:val="16"/>
              </w:rPr>
              <w:t>e.v</w:t>
            </w:r>
            <w:proofErr w:type="spellEnd"/>
            <w:r w:rsidRPr="006B007D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177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Székhely: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2000 Szentendre, Hamvas Béla út 3.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177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Telefonszám: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+36 (20) 474-4708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177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Postázási cím: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2000 Szentendre, Hamvas Béla út 3.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177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info@hostfix.hu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10845" w:type="dxa"/>
            <w:gridSpan w:val="2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(A tárhely szolgáltató elérhetőségein termékekkel kapcsolatos tájékoztatást nem tudnak nyújtani!)</w:t>
            </w:r>
          </w:p>
        </w:tc>
      </w:tr>
    </w:tbl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Szolgáltató rendszere az Ügyfél regisztrációját illetve megrendelését 24-órán keresztül rögzíti,  azonban a megrendelések feldolgozása, visszaigazolása minden esetben csak az ügyfélszolgálati időben történik. A Szolgáltató a Telefonos, illetve elektronikus levélben (e-mailben) továbbított kérdésekre is kizárólag az ügyfélszolgálat nyitva tartása alatt válaszol.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Style w:val="Kiemels2"/>
          <w:rFonts w:ascii="Open Sans" w:hAnsi="Open Sans" w:cs="Open Sans"/>
          <w:sz w:val="16"/>
          <w:szCs w:val="16"/>
        </w:rPr>
        <w:t>Ügyfélszolgálat nyitva tartása:</w:t>
      </w:r>
      <w:r w:rsidRPr="006B007D">
        <w:rPr>
          <w:rFonts w:ascii="Open Sans" w:hAnsi="Open Sans" w:cs="Open Sans"/>
          <w:sz w:val="16"/>
          <w:szCs w:val="16"/>
        </w:rPr>
        <w:br/>
        <w:t>hétfő-péntek: 08:00-16:00</w:t>
      </w:r>
    </w:p>
    <w:p w:rsidR="006B007D" w:rsidRPr="006B007D" w:rsidRDefault="006B007D" w:rsidP="006B00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lastRenderedPageBreak/>
        <w:t>Alapvető rendelkezések: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2.1. A jelen Szabályzatban nem szabályozott kérdésekre, valamint jelen Szabályzat értelmezésére a magyar jog az irányadó, különös tekintettel a Polgári Törvénykönyvről szóló 2013. évi V. törvény („Ptk.”) és az elektronikus kereskedelmi szolgáltatások, az információs társadalommal összefüggő szolgáltatások egyes kérdéseiről szóló 2001. évi CVIII. (</w:t>
      </w:r>
      <w:proofErr w:type="spellStart"/>
      <w:r w:rsidRPr="006B007D">
        <w:rPr>
          <w:rFonts w:ascii="Open Sans" w:hAnsi="Open Sans" w:cs="Open Sans"/>
          <w:sz w:val="16"/>
          <w:szCs w:val="16"/>
        </w:rPr>
        <w:t>Elker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. </w:t>
      </w:r>
      <w:proofErr w:type="gramStart"/>
      <w:r w:rsidRPr="006B007D">
        <w:rPr>
          <w:rFonts w:ascii="Open Sans" w:hAnsi="Open Sans" w:cs="Open Sans"/>
          <w:sz w:val="16"/>
          <w:szCs w:val="16"/>
        </w:rPr>
        <w:t>tv</w:t>
      </w:r>
      <w:proofErr w:type="gramEnd"/>
      <w:r w:rsidRPr="006B007D">
        <w:rPr>
          <w:rFonts w:ascii="Open Sans" w:hAnsi="Open Sans" w:cs="Open Sans"/>
          <w:sz w:val="16"/>
          <w:szCs w:val="16"/>
        </w:rPr>
        <w:t>.) törvény, valamint a fogyasztó és a vállalkozás közötti szerződések részletes szabályairól szóló 45/2014. (II. 26.) Korm. rendelet vonatkozó rendelkezéseire. A vonatkozó jogszabályok kötelező rendelkezései a felekre külön kikötés nélkül is irányadók.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2.2. A jelen Szabályzat 2017. július 31. napjától hatályos és visszavonásig hatályban marad. A Szolgáltató jogosult egyoldalúan módosítani a Szabályzatot. A módosításokat a Szolgáltató azok hatályba lépése előtt 11 (tizenegy) nappal a weboldalakon közzéteszi. Felhasználók a weboldalak használatával elfogadják, hogy rájuk nézve a weboldalak használatával kapcsolatos valamennyi szabályozás automatikusan érvényes.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2.3. Felhasználó, amennyiben belép a Szolgáltató által üzemeltetett </w:t>
      </w:r>
      <w:proofErr w:type="spellStart"/>
      <w:r w:rsidRPr="006B007D">
        <w:rPr>
          <w:rFonts w:ascii="Open Sans" w:hAnsi="Open Sans" w:cs="Open Sans"/>
          <w:sz w:val="16"/>
          <w:szCs w:val="16"/>
        </w:rPr>
        <w:t>webshop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weboldalra, vagy annak tartalmát bármilyen módon olvassa – akkor is, ha nem regisztrált felhasználója a </w:t>
      </w:r>
      <w:proofErr w:type="spellStart"/>
      <w:r w:rsidRPr="006B007D">
        <w:rPr>
          <w:rFonts w:ascii="Open Sans" w:hAnsi="Open Sans" w:cs="Open Sans"/>
          <w:sz w:val="16"/>
          <w:szCs w:val="16"/>
        </w:rPr>
        <w:t>webshopnak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, a Szabályzatban foglaltakat magára nézve kötelezőnek ismeri el. Amennyiben a Felhasználó nem fogadja el a feltételeket, nem jogosult a </w:t>
      </w:r>
      <w:proofErr w:type="spellStart"/>
      <w:r w:rsidRPr="006B007D">
        <w:rPr>
          <w:rFonts w:ascii="Open Sans" w:hAnsi="Open Sans" w:cs="Open Sans"/>
          <w:sz w:val="16"/>
          <w:szCs w:val="16"/>
        </w:rPr>
        <w:t>webshop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tartalmának megtekintésére.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2.4. Szolgáltató fenntart magának minden jogot a </w:t>
      </w:r>
      <w:proofErr w:type="spellStart"/>
      <w:r w:rsidRPr="006B007D">
        <w:rPr>
          <w:rFonts w:ascii="Open Sans" w:hAnsi="Open Sans" w:cs="Open Sans"/>
          <w:sz w:val="16"/>
          <w:szCs w:val="16"/>
        </w:rPr>
        <w:t>webshop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weboldal, annak bármely részlete és az azon megjelenő tartalmak, valamint a weboldal terjesztésének tekintetében. Tilos a </w:t>
      </w:r>
      <w:proofErr w:type="spellStart"/>
      <w:r w:rsidRPr="006B007D">
        <w:rPr>
          <w:rFonts w:ascii="Open Sans" w:hAnsi="Open Sans" w:cs="Open Sans"/>
          <w:sz w:val="16"/>
          <w:szCs w:val="16"/>
        </w:rPr>
        <w:t>webshopon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megjelenő tartalmak vagy azok bármely részletének letöltése, elektronikus tárolása, feldolgozása és értékesítése a Szolgáltató írásos hozzájárulása nélkül.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2.5. Jelen ÁSZF folyamatosan elérhető a </w:t>
      </w:r>
      <w:hyperlink r:id="rId9" w:history="1">
        <w:r w:rsidRPr="006B007D">
          <w:rPr>
            <w:rStyle w:val="Hiperhivatkozs"/>
            <w:rFonts w:ascii="Open Sans" w:hAnsi="Open Sans" w:cs="Open Sans"/>
            <w:sz w:val="16"/>
            <w:szCs w:val="16"/>
          </w:rPr>
          <w:t>www.vintageworld.hu/aszf</w:t>
        </w:r>
      </w:hyperlink>
      <w:r w:rsidRPr="006B007D">
        <w:rPr>
          <w:rFonts w:ascii="Open Sans" w:hAnsi="Open Sans" w:cs="Open Sans"/>
          <w:sz w:val="16"/>
          <w:szCs w:val="16"/>
        </w:rPr>
        <w:t> oldalon és „</w:t>
      </w:r>
      <w:proofErr w:type="spellStart"/>
      <w:r w:rsidRPr="006B007D">
        <w:rPr>
          <w:rFonts w:ascii="Open Sans" w:hAnsi="Open Sans" w:cs="Open Sans"/>
          <w:sz w:val="16"/>
          <w:szCs w:val="16"/>
        </w:rPr>
        <w:t>pdf</w:t>
      </w:r>
      <w:proofErr w:type="spellEnd"/>
      <w:r w:rsidRPr="006B007D">
        <w:rPr>
          <w:rFonts w:ascii="Open Sans" w:hAnsi="Open Sans" w:cs="Open Sans"/>
          <w:sz w:val="16"/>
          <w:szCs w:val="16"/>
        </w:rPr>
        <w:t>” kiterjesztésű file formátumban letölthető.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Megvásárolható termékek, szolgáltatások köre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3.1. A megjelenített termékek kizárólag online rendelhetők meg. A termékekre vonatkozóan megjelenített árak Forintban értendők, tartalmazzák a törvényben előírt </w:t>
      </w:r>
      <w:proofErr w:type="spellStart"/>
      <w:r w:rsidRPr="006B007D">
        <w:rPr>
          <w:rFonts w:ascii="Open Sans" w:hAnsi="Open Sans" w:cs="Open Sans"/>
          <w:sz w:val="16"/>
          <w:szCs w:val="16"/>
        </w:rPr>
        <w:t>ÁFÁt</w:t>
      </w:r>
      <w:proofErr w:type="spellEnd"/>
      <w:r w:rsidRPr="006B007D">
        <w:rPr>
          <w:rFonts w:ascii="Open Sans" w:hAnsi="Open Sans" w:cs="Open Sans"/>
          <w:sz w:val="16"/>
          <w:szCs w:val="16"/>
        </w:rPr>
        <w:t>, azonban nem tartalmazzák a házhoz szállítás díját. Külön csomagolási költség nem kerül felszámításra.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3.2. A </w:t>
      </w:r>
      <w:proofErr w:type="spellStart"/>
      <w:r w:rsidRPr="006B007D">
        <w:rPr>
          <w:rFonts w:ascii="Open Sans" w:hAnsi="Open Sans" w:cs="Open Sans"/>
          <w:sz w:val="16"/>
          <w:szCs w:val="16"/>
        </w:rPr>
        <w:t>webshopban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Szolgáltató részletesen feltünteti a termék nevét, leírását, a termékekről fotót jelenít meg. A termékek adatlapján megjelenített képek kis mértékben eltérhetnek a valóságostól, illusztrációként szerepelhetnek. Nem vállalunk felelősséget a </w:t>
      </w:r>
      <w:proofErr w:type="spellStart"/>
      <w:r w:rsidRPr="006B007D">
        <w:rPr>
          <w:rFonts w:ascii="Open Sans" w:hAnsi="Open Sans" w:cs="Open Sans"/>
          <w:sz w:val="16"/>
          <w:szCs w:val="16"/>
        </w:rPr>
        <w:t>webshopban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megjelenő kép és a termék tényleges kinézete miatti különbözőség miatt.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3.3. Amennyiben akciós ár kerül bevezetésre, Szolgáltató teljes körűen tájékoztatja Felhasználókat az akcióról és annak pontos időtartamáról.</w:t>
      </w:r>
    </w:p>
    <w:p w:rsidR="006B007D" w:rsidRPr="006B007D" w:rsidRDefault="006B007D" w:rsidP="006B007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A megrendelés: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4.1 Érvényes rendelést a vintagworld.hu címen regisztráció nélkül is, a szállítási és számlázási adatainak megadásával adhat fel az Ügyfél. Telefonon leadott rendeléseket is elfogadunk. A megrendeléssel létrejövő szerződés nem minősül írásba foglalt szerződésnek, kinyomtatásra, iktatásra nem kerül.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4.2 A kiválasztott </w:t>
      </w:r>
      <w:proofErr w:type="gramStart"/>
      <w:r w:rsidRPr="006B007D">
        <w:rPr>
          <w:rFonts w:ascii="Open Sans" w:hAnsi="Open Sans" w:cs="Open Sans"/>
          <w:sz w:val="16"/>
          <w:szCs w:val="16"/>
        </w:rPr>
        <w:t>termék(</w:t>
      </w:r>
      <w:proofErr w:type="spellStart"/>
      <w:proofErr w:type="gramEnd"/>
      <w:r w:rsidRPr="006B007D">
        <w:rPr>
          <w:rFonts w:ascii="Open Sans" w:hAnsi="Open Sans" w:cs="Open Sans"/>
          <w:sz w:val="16"/>
          <w:szCs w:val="16"/>
        </w:rPr>
        <w:t>ek</w:t>
      </w:r>
      <w:proofErr w:type="spellEnd"/>
      <w:r w:rsidRPr="006B007D">
        <w:rPr>
          <w:rFonts w:ascii="Open Sans" w:hAnsi="Open Sans" w:cs="Open Sans"/>
          <w:sz w:val="16"/>
          <w:szCs w:val="16"/>
        </w:rPr>
        <w:t>) kosárba rakásával állíthatja a megrendelni szándékozott termékek listáját.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4.3 A termékeknél jól láthatóan feltüntetésre kerül, hogy az adott termék elérhető-e azaz a raktáron van-e.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4.4 Amennyiben Felhasználó további terméket szeretne kosárba helyezni, kiválasztja a „tovább vásárolok” gombot. Ha nem szeretne további terméket vásárolni, ellenőrzi a megvásárolni kívánt termék darabszámát. A „törlés – X” ikonra kattintva törölheti a kosár tartalmát. Mennyiség véglegesítéséhez a „frissítés/kosár frissítése” ikonra kattint Felhasználó.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4.5. Felhasználó megadja/kiválasztja a </w:t>
      </w:r>
      <w:proofErr w:type="gramStart"/>
      <w:r w:rsidRPr="006B007D">
        <w:rPr>
          <w:rFonts w:ascii="Open Sans" w:hAnsi="Open Sans" w:cs="Open Sans"/>
          <w:sz w:val="16"/>
          <w:szCs w:val="16"/>
        </w:rPr>
        <w:t>számlázási</w:t>
      </w:r>
      <w:proofErr w:type="gramEnd"/>
      <w:r w:rsidRPr="006B007D">
        <w:rPr>
          <w:rFonts w:ascii="Open Sans" w:hAnsi="Open Sans" w:cs="Open Sans"/>
          <w:sz w:val="16"/>
          <w:szCs w:val="16"/>
        </w:rPr>
        <w:t xml:space="preserve"> és ha eltérő akkor a szállítási címet, majd a szállítási/fizetési módot, melynek típusai a következők: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lastRenderedPageBreak/>
        <w:t>4.5.1. Fizetési módok: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– Utánvétel: Amennyiben a rendelés értékét a csomag kézhezvételekor kívánja kiegyenlíteni, akkor válassza az “Utánvétel” fizetési módot.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– Előre utalás: A megrendelés jóváhagyásával egyidejűleg előleg számlát állít ki Szolgáltató ügyfélszolgálata, melyet e-mailben továbbít Felhasználónak a regisztrációnál megadott címre. A megrendelt termékek kiszállításáról az átutalt összeg Szolgáltató bankszámlájára történő beérkezése után gondoskodik. Az átutaláskor a megjegyzés rovatban a 4 számjegyű rendelésszám feltüntetése kötelező a beazonosítás miatt, valamint a félreértések elkerülését megelőzendő!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proofErr w:type="spellStart"/>
      <w:r w:rsidRPr="006B007D">
        <w:rPr>
          <w:rFonts w:ascii="Open Sans" w:hAnsi="Open Sans" w:cs="Open Sans"/>
          <w:sz w:val="16"/>
          <w:szCs w:val="16"/>
        </w:rPr>
        <w:t>-PayPal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: A megrendelés jóváhagyása után a weboldal közvetlenül a </w:t>
      </w:r>
      <w:proofErr w:type="spellStart"/>
      <w:r w:rsidRPr="006B007D">
        <w:rPr>
          <w:rFonts w:ascii="Open Sans" w:hAnsi="Open Sans" w:cs="Open Sans"/>
          <w:sz w:val="16"/>
          <w:szCs w:val="16"/>
        </w:rPr>
        <w:t>PayPal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beépülő moduljára irányítja át a Felhasználót. Itt a Felhasználó saját </w:t>
      </w:r>
      <w:proofErr w:type="spellStart"/>
      <w:r w:rsidRPr="006B007D">
        <w:rPr>
          <w:rFonts w:ascii="Open Sans" w:hAnsi="Open Sans" w:cs="Open Sans"/>
          <w:sz w:val="16"/>
          <w:szCs w:val="16"/>
        </w:rPr>
        <w:t>PayPal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fiókjával jelentkezhet be és fizetheti ki a rendelést. Amint ez megtörtént, a rendelés státusza automatikusan „Fizetve” státuszba lép.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4.5.2 Szállítási módok, átvétel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– Személyes átvétel. A fent megjelölt címen miután az átvétel lehetőségét tartalmazó email-t kapott a felhasználó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– Futárszolgálat által a megrendelésben rögzített szállítási címre. Futárszolgálaton keresztül történő kézbesítésre csak Magyarország területén belül van lehetőség. A megrendelt terméket a futárszolgálat munkatársai munkanapokon 8 és 17 óra között, előzetes telefonos egyeztetés nélkül szállítják ki.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kiszállítás díjak a következőképpen alakulnak:</w:t>
      </w:r>
    </w:p>
    <w:tbl>
      <w:tblPr>
        <w:tblW w:w="12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7768"/>
      </w:tblGrid>
      <w:tr w:rsidR="006B007D" w:rsidRPr="006B007D" w:rsidTr="006B007D">
        <w:trPr>
          <w:tblCellSpacing w:w="15" w:type="dxa"/>
        </w:trPr>
        <w:tc>
          <w:tcPr>
            <w:tcW w:w="561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Fizetés módja</w:t>
            </w:r>
          </w:p>
        </w:tc>
        <w:tc>
          <w:tcPr>
            <w:tcW w:w="942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Kiszállítás bruttó díja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561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Utánvétel esetén</w:t>
            </w:r>
          </w:p>
        </w:tc>
        <w:tc>
          <w:tcPr>
            <w:tcW w:w="942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1580</w:t>
            </w:r>
            <w:r w:rsidRPr="006B007D">
              <w:rPr>
                <w:rFonts w:ascii="Open Sans" w:hAnsi="Open Sans" w:cs="Open Sans"/>
                <w:sz w:val="16"/>
                <w:szCs w:val="16"/>
              </w:rPr>
              <w:t> HUF (ebből az utánvét díja: </w:t>
            </w: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390</w:t>
            </w:r>
            <w:r w:rsidRPr="006B007D">
              <w:rPr>
                <w:rFonts w:ascii="Open Sans" w:hAnsi="Open Sans" w:cs="Open Sans"/>
                <w:sz w:val="16"/>
                <w:szCs w:val="16"/>
              </w:rPr>
              <w:t> HUF)</w:t>
            </w:r>
          </w:p>
        </w:tc>
      </w:tr>
      <w:tr w:rsidR="006B007D" w:rsidRPr="006B007D" w:rsidTr="006B007D">
        <w:trPr>
          <w:tblCellSpacing w:w="15" w:type="dxa"/>
        </w:trPr>
        <w:tc>
          <w:tcPr>
            <w:tcW w:w="561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Fonts w:ascii="Open Sans" w:hAnsi="Open Sans" w:cs="Open Sans"/>
                <w:sz w:val="16"/>
                <w:szCs w:val="16"/>
              </w:rPr>
              <w:t>Minden egyéb esetben</w:t>
            </w:r>
          </w:p>
        </w:tc>
        <w:tc>
          <w:tcPr>
            <w:tcW w:w="9420" w:type="dxa"/>
            <w:vAlign w:val="center"/>
            <w:hideMark/>
          </w:tcPr>
          <w:p w:rsidR="006B007D" w:rsidRPr="006B007D" w:rsidRDefault="006B007D" w:rsidP="006B007D">
            <w:pPr>
              <w:spacing w:after="0"/>
              <w:rPr>
                <w:rFonts w:ascii="Open Sans" w:hAnsi="Open Sans" w:cs="Open Sans"/>
                <w:sz w:val="16"/>
                <w:szCs w:val="16"/>
              </w:rPr>
            </w:pPr>
            <w:r w:rsidRPr="006B007D">
              <w:rPr>
                <w:rStyle w:val="Kiemels2"/>
                <w:rFonts w:ascii="Open Sans" w:hAnsi="Open Sans" w:cs="Open Sans"/>
                <w:sz w:val="16"/>
                <w:szCs w:val="16"/>
              </w:rPr>
              <w:t>1190</w:t>
            </w:r>
            <w:r w:rsidRPr="006B007D">
              <w:rPr>
                <w:rFonts w:ascii="Open Sans" w:hAnsi="Open Sans" w:cs="Open Sans"/>
                <w:sz w:val="16"/>
                <w:szCs w:val="16"/>
              </w:rPr>
              <w:t> HUF</w:t>
            </w:r>
          </w:p>
        </w:tc>
      </w:tr>
    </w:tbl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4.5.3 Szállítási határidő: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Az áruházunkban forgalmazott termékek </w:t>
      </w:r>
      <w:r w:rsidRPr="006B007D">
        <w:rPr>
          <w:rStyle w:val="Kiemels2"/>
          <w:rFonts w:ascii="Open Sans" w:hAnsi="Open Sans" w:cs="Open Sans"/>
          <w:sz w:val="16"/>
          <w:szCs w:val="16"/>
        </w:rPr>
        <w:t>átlagos szállítási ideje 2-3 munkanap</w:t>
      </w:r>
      <w:r w:rsidRPr="006B007D">
        <w:rPr>
          <w:rFonts w:ascii="Open Sans" w:hAnsi="Open Sans" w:cs="Open Sans"/>
          <w:sz w:val="16"/>
          <w:szCs w:val="16"/>
        </w:rPr>
        <w:t>. Amennyiben a várakozási idő a Megrendelőnek nem felel meg, úgy elállhat a rendeléstől.</w:t>
      </w:r>
      <w:r w:rsidRPr="006B007D">
        <w:rPr>
          <w:rFonts w:ascii="Open Sans" w:hAnsi="Open Sans" w:cs="Open Sans"/>
          <w:sz w:val="16"/>
          <w:szCs w:val="16"/>
        </w:rPr>
        <w:br/>
        <w:t>Lehetőség van pontos dátumra való kiszállításra is, amennyiben a dátum meghaladja a rendeléstől számított 2-3 munkanapot. Ez esetben a megjegyzés rovatban kell feltüntetni a kiszállításra vonatkozó egyedi igényt.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4.5.4 A megrendelt </w:t>
      </w:r>
      <w:proofErr w:type="gramStart"/>
      <w:r w:rsidRPr="006B007D">
        <w:rPr>
          <w:rFonts w:ascii="Open Sans" w:hAnsi="Open Sans" w:cs="Open Sans"/>
          <w:sz w:val="16"/>
          <w:szCs w:val="16"/>
        </w:rPr>
        <w:t>árú</w:t>
      </w:r>
      <w:proofErr w:type="gramEnd"/>
      <w:r w:rsidRPr="006B007D">
        <w:rPr>
          <w:rFonts w:ascii="Open Sans" w:hAnsi="Open Sans" w:cs="Open Sans"/>
          <w:sz w:val="16"/>
          <w:szCs w:val="16"/>
        </w:rPr>
        <w:t xml:space="preserve"> átvétele: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Az Ügyfél termékmegrendelés esetén köteles a kiszállítás időpontjában, az átvételt követően a csomagot tételesen ellenőrizni. Amennyiben sérülést vagy lényeges eltérést tapasztal azt a kézhezvételt követő 24 órában jelezze ügyfélszolgálatunknak. Amennyiben a kézbesítéskor a csomagon külső sérülést lát, kérjük még a szállítmányozó jelenlétében, jegyzőkönyv felvételével dokumentáljon.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Style w:val="Kiemels2"/>
          <w:rFonts w:ascii="Open Sans" w:hAnsi="Open Sans" w:cs="Open Sans"/>
          <w:sz w:val="16"/>
          <w:szCs w:val="16"/>
        </w:rPr>
        <w:t>Lehetőség van telefonon és SMS-ben történő értesítés kérésére, melynek extra költsége mindkét esetben 90 HUF.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4.6 A  „megrendelés elküldése”  gombra kattintva a vásárlónak fizetési kötelezettsége keletkezik a szolgáltatóval szemben.</w:t>
      </w:r>
    </w:p>
    <w:p w:rsid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</w:p>
    <w:p w:rsidR="006B007D" w:rsidRPr="006B007D" w:rsidRDefault="006B007D" w:rsidP="006B00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lastRenderedPageBreak/>
        <w:t>Elállás joga, módja, következményei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5.1 A fogyasztónak minősülő Ügyfél a szerződéstől 14 napon belül indokolás nélkül elállhat. Az elállással a szerződés a megkötésére visszamenőleges hatállyal szűnik meg, a már teljesített szolgáltatások visszajárnak a Feleknek. Az Ügyfél az elállási jogát a termék kézhezvételének napjától gyakorolhatja a Szolgáltatóhoz intézett nyilatkozatával. Ennek módjáról a Távollevők között kötött szerződésekről szóló 45/2014. (II.26.) számú kormányrendelet rendelkezik.</w:t>
      </w:r>
      <w:bookmarkStart w:id="0" w:name="_GoBack"/>
      <w:bookmarkEnd w:id="0"/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fogyasztó az elállási jogát a szerződés megkötésének napja és a termék átvétele közötti időszakban is gyakorolhatja. Ha a fogyasztónak minősülő Vásárló elállási jogával élni kíván, elállási szándékát tartalmazó egyértelmű nyilatkozatát köteles eljuttatni (postai úton, telefaxon vagy elektronikus úton küldött levél útján) a jelen Szabályzatban feltüntetett elérhetőségek igénybevételével a Szolgáltató részére az elállásra nyitva álló időszak alatt. Ennek módjáról a távollevők között kötött szerződésekről szóló 45/2014. (II. 26.) Kormányrendelet rendelkezik. Az elállási jog gyakorlására vonatkozó nyilatkozat minta a jelen ÁSZF mellékletében található. A fogyasztó kifogásolhatja azt, ha a Szolgáltató nem biztosítja a fogyasztó részére az elállás/felmondás nyilatkozatmintát.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5.2 A fogyasztónak a terméket haladéktalanul, de legkésőbb az elállás közlésétől számított 14 napon belül vissza kell juttatnia. Elállás esetén a Szolgáltató legkésőbb 14 napon belül fizeti vissza a fogyasztó által kifizetett teljes összeget.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A terméket eredeti, sértetlen állapotban kell a számlával </w:t>
      </w:r>
      <w:proofErr w:type="gramStart"/>
      <w:r w:rsidRPr="006B007D">
        <w:rPr>
          <w:rFonts w:ascii="Open Sans" w:hAnsi="Open Sans" w:cs="Open Sans"/>
          <w:sz w:val="16"/>
          <w:szCs w:val="16"/>
        </w:rPr>
        <w:t>( nem</w:t>
      </w:r>
      <w:proofErr w:type="gramEnd"/>
      <w:r w:rsidRPr="006B007D">
        <w:rPr>
          <w:rFonts w:ascii="Open Sans" w:hAnsi="Open Sans" w:cs="Open Sans"/>
          <w:sz w:val="16"/>
          <w:szCs w:val="16"/>
        </w:rPr>
        <w:t xml:space="preserve"> szükséges az eredeti számla/ nyugta csatolása ) együtt visszajuttatni a Szolgáltató címére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5.3 A visszaküldés költsége a fogyasztót terheli.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5.4 Fogyasztónak minősül az Ügyfél, ha gazdasági tevékenysége körén kívül eső célból köti meg a szerződést, vagyis nem továbbértékesítési céllal, hanem saját használatra vásárolja meg a terméket. A Ptk. kötelmi jogi szabályait tartalmazó Hatodik Könyve a 93/13/EGK irányelv 2. cikk b) pontjának megfelelően azon természetes személyekre szűkíti le a fogyasztó fogalmát, akik a saját szakmájuk, üzleti tevékenységük vagy foglalkozásuk körén kívül kötnek szerződést. A gyakorlatban ez azt jelenti, hogy a Rendelet hatálya nem terjed ki</w:t>
      </w:r>
      <w:r w:rsidRPr="006B007D">
        <w:rPr>
          <w:rFonts w:ascii="Open Sans" w:hAnsi="Open Sans" w:cs="Open Sans"/>
          <w:sz w:val="16"/>
          <w:szCs w:val="16"/>
        </w:rPr>
        <w:br/>
        <w:t>• a szakmája, önálló foglalkozása vagy üzleti tevékenysége körében eljáró személyekkel; (legyen az akár jogi-, vagy természetes személy)</w:t>
      </w:r>
      <w:r w:rsidRPr="006B007D">
        <w:rPr>
          <w:rFonts w:ascii="Open Sans" w:hAnsi="Open Sans" w:cs="Open Sans"/>
          <w:sz w:val="16"/>
          <w:szCs w:val="16"/>
        </w:rPr>
        <w:br/>
        <w:t>• a nem természetes személyekkel;</w:t>
      </w:r>
      <w:r w:rsidRPr="006B007D">
        <w:rPr>
          <w:rFonts w:ascii="Open Sans" w:hAnsi="Open Sans" w:cs="Open Sans"/>
          <w:sz w:val="16"/>
          <w:szCs w:val="16"/>
        </w:rPr>
        <w:br/>
        <w:t>megkötött szerződésekre.</w:t>
      </w:r>
      <w:r w:rsidRPr="006B007D">
        <w:rPr>
          <w:rFonts w:ascii="Open Sans" w:hAnsi="Open Sans" w:cs="Open Sans"/>
          <w:sz w:val="16"/>
          <w:szCs w:val="16"/>
        </w:rPr>
        <w:br/>
        <w:t xml:space="preserve">Amennyiben tehát vállalkozás köt szerződést </w:t>
      </w:r>
      <w:proofErr w:type="spellStart"/>
      <w:r w:rsidRPr="006B007D">
        <w:rPr>
          <w:rFonts w:ascii="Open Sans" w:hAnsi="Open Sans" w:cs="Open Sans"/>
          <w:sz w:val="16"/>
          <w:szCs w:val="16"/>
        </w:rPr>
        <w:t>webáruházzal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termékértékesítésre vagy szolgáltatás nyújtására, úgy a fogyasztónak nem minősülő vevőt nem illeti meg az indokolás nélküli elállás/felmondás joga.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5.5 Amennyiben az Ügyfél elállását írásban küldi meg a Szolgáltatónak, az elállást határidőben érvényesítettnek kell tekinteni, ha az Ügyfél nyilatkozatát a határidő lejárta előtt postára adja. Az Ügyfél viseli az elállási jog gyakorlása miatt a termék visszaszolgáltatásával kapcsolatban felmerült költségeket. Az Ügyfelet ezen felül egyéb költség nem terheli. A Szolgáltató követelheti a termék nem rendeltetésszerű használatából eredő kárának megtérítését.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5.5. Írásban történő elállás esetén elegendő az elállási nyilatkozatot elküldeni 14 napon belül.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5.6 Ha a Szolgáltató a szerződésben meghatározott módon helyettesítő termékkel teljesít, az elállási jog gyakorlása folytán a termék visszaszolgáltatásával kapcsolatban felmerült költségek a Szolgáltatót terhelik. A költségek viseléséről, valamint a megfelelően helyettesítő termékkel, illetve szolgáltatással történő teljesítésről a Szolgáltató egyértelműen és pontosan köteles a fogyasztót tájékoztatni.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5.7 A Szolgáltató köteles írásban – papíron vagy más, az Ügyfél számára hozzáférhető tartós adathordozón – tájékoztatni</w:t>
      </w:r>
    </w:p>
    <w:p w:rsidR="006B007D" w:rsidRPr="006B007D" w:rsidRDefault="006B007D" w:rsidP="006B00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Szolgáltató cégnevéről (nevéről) és címéről (székhelyéről, illetve lakóhelyéről) azonosításra alkalmas módon;</w:t>
      </w:r>
    </w:p>
    <w:p w:rsidR="006B007D" w:rsidRPr="006B007D" w:rsidRDefault="006B007D" w:rsidP="006B00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szerződés tárgyának lényeges jellemzőiről;</w:t>
      </w:r>
    </w:p>
    <w:p w:rsidR="006B007D" w:rsidRPr="006B007D" w:rsidRDefault="006B007D" w:rsidP="006B00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lastRenderedPageBreak/>
        <w:t>a terméknek, illetve szolgáltatásnak az általános forgalmi adót és egyéb kötelező terheket is magában foglaló áráról, illetve díjáról, valamint az összes járulékos költségről, így különösen a fuvardíjról, szállítási vagy postaköltségről; a fizetés, a szállítás vagy a teljesítés egyéb feltételeiről</w:t>
      </w:r>
    </w:p>
    <w:p w:rsidR="006B007D" w:rsidRPr="006B007D" w:rsidRDefault="006B007D" w:rsidP="006B00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az elállás jogáról</w:t>
      </w:r>
    </w:p>
    <w:p w:rsidR="006B007D" w:rsidRPr="006B007D" w:rsidRDefault="006B007D" w:rsidP="006B00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az elállási jog gyakorlásának feltételeit, módját és következményeit;</w:t>
      </w:r>
    </w:p>
    <w:p w:rsidR="006B007D" w:rsidRPr="006B007D" w:rsidRDefault="006B007D" w:rsidP="006B00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Szolgáltató azon telephelye (fiókja) vagy egyéb szervezeti egysége címét, ahol a fogyasztó panaszait érvényesítheti;</w:t>
      </w:r>
    </w:p>
    <w:p w:rsidR="006B007D" w:rsidRPr="006B007D" w:rsidRDefault="006B007D" w:rsidP="006B00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az esetleges jótállás feltételeit, valamint a teljesítést követően igénybe vehető kiegészítő szolgáltatásokat (alkatrészellátás, javítószolgálat).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Ha e kötelezettségének a Szolgáltató a szerződéskötést megelőzően nem tett eleget, a tájékoztatást a szerződés teljesítése során kellő időben, de – kivéve, ha a teljesítés harmadik személy részére történik – legkésőbb a teljesítés időpontjában köteles az Ügyfél részére rendelkezésre bocsátani.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5.8 A Felek eltérő megállapodása hiányában az Ügyfél nem gyakorolhatja az elállási jogát</w:t>
      </w:r>
    </w:p>
    <w:p w:rsidR="006B007D" w:rsidRPr="006B007D" w:rsidRDefault="006B007D" w:rsidP="006B00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szolgáltatás nyújtására vonatkozó szerződés esetében, ha az elállási határidő lejárta előtt a vállalkozás a teljesítést a fogyasztó beleegyezésével megkezdte;</w:t>
      </w:r>
    </w:p>
    <w:p w:rsidR="006B007D" w:rsidRPr="006B007D" w:rsidRDefault="006B007D" w:rsidP="006B00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olyan termék értékesítése, illetve szolgáltatás nyújtása esetében, amelynek ára, illetve díja a pénzpiac értékesítő által nem irányítható ingadozásától függ;</w:t>
      </w:r>
    </w:p>
    <w:p w:rsidR="006B007D" w:rsidRPr="006B007D" w:rsidRDefault="006B007D" w:rsidP="006B00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olyan termék értékesítése esetében, amely a fogyasztó személyéhez kötött, illetve amelyet a fogyasztó utasításai alapján vagy kifejezett kérésére állítottak elő, vagy amely természeténél fogva nem szolgáltatható vissza vagy gyorsan romlandó;</w:t>
      </w:r>
    </w:p>
    <w:p w:rsidR="006B007D" w:rsidRPr="006B007D" w:rsidRDefault="006B007D" w:rsidP="006B00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hírlap, folyóirat és időszaki lap értékesítésére vonatkozó szerződés esetében;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Abban az esetben, ha a fogyasztónak minősülő Vásárló a termék megvásárlására irányuló szerződéstől egyoldalú nyilatkozattal eláll, azonban az elállással érintett terméket annak jellege, tulajdonságai, illetve működése megállapításához szükséges használatot meghaladó mértékben használta, a termékben bekövetkező értékcsökkenésért felelősséggel tartozik. Ezen értékcsökkenéssel arányos összeget a Szolgáltató az elállási joggal érintett termék vételárának visszatérítése során érvényesíti, azaz ezen összeget a visszatérítendő vételárból beszámítással levonja. A levonás összege az alábbiak szerint kerül megállapításra:</w:t>
      </w:r>
    </w:p>
    <w:p w:rsidR="006B007D" w:rsidRPr="006B007D" w:rsidRDefault="006B007D" w:rsidP="006B00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tartozék hiány, vagy tartozék sérülés: minimum a termék árának 10 %-</w:t>
      </w:r>
      <w:proofErr w:type="gramStart"/>
      <w:r w:rsidRPr="006B007D">
        <w:rPr>
          <w:rFonts w:ascii="Open Sans" w:hAnsi="Open Sans" w:cs="Open Sans"/>
          <w:sz w:val="16"/>
          <w:szCs w:val="16"/>
        </w:rPr>
        <w:t>a</w:t>
      </w:r>
      <w:proofErr w:type="gramEnd"/>
    </w:p>
    <w:p w:rsidR="006B007D" w:rsidRPr="006B007D" w:rsidRDefault="006B007D" w:rsidP="006B00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terméken felületi sérülés, karcolás: minimum a termék árának 20 %-</w:t>
      </w:r>
      <w:proofErr w:type="gramStart"/>
      <w:r w:rsidRPr="006B007D">
        <w:rPr>
          <w:rFonts w:ascii="Open Sans" w:hAnsi="Open Sans" w:cs="Open Sans"/>
          <w:sz w:val="16"/>
          <w:szCs w:val="16"/>
        </w:rPr>
        <w:t>a</w:t>
      </w:r>
      <w:proofErr w:type="gramEnd"/>
    </w:p>
    <w:p w:rsidR="006B007D" w:rsidRPr="006B007D" w:rsidRDefault="006B007D" w:rsidP="006B00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Hibás, de gazdaságosan javítható termék: minimum a termék árának 30 %</w:t>
      </w:r>
    </w:p>
    <w:p w:rsidR="006B007D" w:rsidRPr="006B007D" w:rsidRDefault="006B007D" w:rsidP="006B00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Hibás és gazdaságosan nem javítható termék: a termék árának 100 %-</w:t>
      </w:r>
      <w:proofErr w:type="gramStart"/>
      <w:r w:rsidRPr="006B007D">
        <w:rPr>
          <w:rFonts w:ascii="Open Sans" w:hAnsi="Open Sans" w:cs="Open Sans"/>
          <w:sz w:val="16"/>
          <w:szCs w:val="16"/>
        </w:rPr>
        <w:t>a</w:t>
      </w:r>
      <w:proofErr w:type="gramEnd"/>
    </w:p>
    <w:p w:rsidR="006B007D" w:rsidRPr="006B007D" w:rsidRDefault="006B007D" w:rsidP="006B00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Elállási jog gyakorlási menete: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6.1 Amennyiben élni szeretne elállási jogával annak jelzését megteheti elektronikus módon a </w:t>
      </w:r>
      <w:proofErr w:type="spellStart"/>
      <w:r w:rsidRPr="006B007D">
        <w:rPr>
          <w:rFonts w:ascii="Open Sans" w:hAnsi="Open Sans" w:cs="Open Sans"/>
          <w:sz w:val="16"/>
          <w:szCs w:val="16"/>
        </w:rPr>
        <w:t>rendeles</w:t>
      </w:r>
      <w:proofErr w:type="spellEnd"/>
      <w:r w:rsidRPr="006B007D">
        <w:rPr>
          <w:rFonts w:ascii="Open Sans" w:hAnsi="Open Sans" w:cs="Open Sans"/>
          <w:sz w:val="16"/>
          <w:szCs w:val="16"/>
        </w:rPr>
        <w:t>@vintageworld.hu email címen és a mellékletben található elállási/felmondási nyilatkozatminta kitöltött példányának csatolásával. A megrendelt terméket illetve a vásárlást igazoló számlát postai úton, vagy futárszolgálat segítségével juttassa vissza cégünk címére. Fontos, hogy a termék visszaszolgáltatásával kapcsolatban felmerülő költségek a Vásárlót terhelik, a portósan (utánvéttel) küldött csomagot cégünknek nem áll módjában átvenni!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Kellékszavatosság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A Vásárló a szolgáltató hibás teljesítése esetén a Szolgáltatóval szemben kellékszavatossági igényt érvényesíthet. Fogyasztói szerződés esetén a Vásárló az átvétel időpontjától számított 2 éves elévülési határidő alatt érvényesítheti szavatossági igényeit, azokért a termékhibákért, amelyek a termék átadása időpontjában már léteztek. Két éves elévülési határidőn túl kellékszavatossági jogait a Vásárló érvényesíteni már nem tudja. Nem fogyasztóval kötött szerződés esetén a jogosult az átvétel időpontjától számított 1 éves elévülési határidő alatt érvényesítheti szavatossági igényeit. A Vásárló – választása szerint – kérhet kijavítást vagy kicserélést, kivéve, ha az ezek közül a Vásárló által választott igény teljesítése lehetetlen vagy a Szolgáltató számára más igénye teljesítéséhez képest aránytalan többletköltséggel járna. Ha a kijavítást vagy a kicserélést a Vásárló nem kérte, illetve nem kérhette, úgy igényelheti az ellenszolgáltatás arányos leszállítását vagy a hibát a Szolgáltató költségére a Vásárló is kijavíthatja, illetve mással kijavíttathatja vagy – végső esetben – a szerződéstől is elállhat. Jelentéktelen hiba miatt elállásnak nincs helye. A Vásárló a választott kellékszavatossági jogáról egy másikra is </w:t>
      </w:r>
      <w:r w:rsidRPr="006B007D">
        <w:rPr>
          <w:rFonts w:ascii="Open Sans" w:hAnsi="Open Sans" w:cs="Open Sans"/>
          <w:sz w:val="16"/>
          <w:szCs w:val="16"/>
        </w:rPr>
        <w:lastRenderedPageBreak/>
        <w:t>áttérhet, az áttérés költségét azonban köteles viselni, kivéve, ha az indokolt volt, vagy arra a Szolgáltató adott okot. A Vásárló köteles a hibát annak felfedezése után haladéktalanul, de nem később, mint a hiba felfedezésétől számított kettő hónapon belül közölni a Szolgáltatóval. A Vásárló közvetlenül a Szolgáltatóval szemben érvényesítheti kellékszavatossági igényét. A szerződés teljesítésétől számított hat hónapon belül a kellékszavatossági igénye érvényesítésének a hiba közlésén túl nincs egyéb feltétele, ha a Vásárló igazolja, hogy a terméket a Szolgáltatótól vásárolta. Ilyen esetben a Szolgáltató csak akkor mentesül a szavatosság alól, ha ezt a vélelmet megdönti, vagyis bizonyítja, hogy a termék hibája a Vásárló részére történő átadást követően keletkezett. Amennyiben Szolgáltató bizonyítani tudja, hogy a hiba oka a Vásárlónak felróható okból keletkezett, nem köteles a Vásárló által támasztott szavatossági igénynek helyt adni. A teljesítéstől számított hat hónap eltelte után azonban már a Vásárló köteles bizonyítani, hogy az általa felismert hiba már a teljesítés időpontjában is megvolt. Ha a Vásárló a szavatossági igényét a terméktől – a megjelölt hiba szempontjából – elkülöníthető része tekintetében érvényesíti, a szavatossági igény a termék egyéb részeire nem minősül érvényesítettnek.</w:t>
      </w:r>
    </w:p>
    <w:p w:rsidR="006B007D" w:rsidRPr="006B007D" w:rsidRDefault="006B007D" w:rsidP="006B007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  <w:u w:val="single"/>
        </w:rPr>
        <w:t>Termékszavatosság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termék hibája esetén a fogyasztónak minősülő Vásárló – választása szerint – az előzőekben meghatározott kellékszavatossági jogot vagy termékfelelősségi/termékszavatossági igényt érvényesíthet. A Vásárlót azonban nem illeti meg az a jog, hogy ugyanazon hiba miatt kellékszavatossági és termékszavatossági igényt egyszerre, egymással párhuzamosan érvényesítsen. Termékszavatossági igény eredményes érvényesítése esetén azonban a kicserélt termékre, illetve kijavított részre vonatkozó kellékszavatossági igényét a Vásárló a gyártóval szemben érvényesítheti. Termékszavatossági igényként a Vásárló kizárólag a hibás termék kijavítását vagy kicserélését kérheti. A termék hibáját termékszavatossági igény érvényesítése esetén a Vásárlónak kell bizonyítania. Egy termék akkor minősül hibásnak, ha az nem felel meg a forgalomba hozatalakor hatályos minőségi követelményeknek vagy, ha nem rendelkezik a gyártó által adott leírásban szereplő tulajdonságokkal. Termékszavatossági igényét a Vásárló a termék gyártó általi forgalomba hozatalától számított két éven belül érvényesítheti. E határidő elteltével e jogosultságát elveszti. A Vásárló a hiba felfedezése után késedelem nélkül köteles a hibát a gyártóval közölni. A hiba felfedezésétől számított két hónapon belül közölt hibát késedelem nélkül közöltnek kell tekinteni. A közlés késedelméből eredő kárért a fogyasztó felelős. A Vásárló termékszavatossági igényét az ingó dolog gyártójával vagy forgalmazójával szemben gyakorolhatja. A Ptk. értelmében gyártónak minősül a termék előállítója és forgalmazója. A gyártó, forgalmazó kizárólag akkor mentesül termékszavatossági kötelezettsége alól, ha bizonyítani tudja, hogy: felismerhető vagy termék hibája jogszabály vagy kötelező hatósági előírás alkalmazásából ered. A gyártónak, forgalmazónak a mentesüléshez elegendő egy okot bizonyítania.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 </w:t>
      </w:r>
    </w:p>
    <w:p w:rsidR="006B007D" w:rsidRPr="006B007D" w:rsidRDefault="006B007D" w:rsidP="006B007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Szavatosság, jótállás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jótállásra és a szavatosságra a Polgári törvénykönyvről szóló, többször módosított 2013. évi V. törvényben („Ptk.”) és az egyes tartós fogyasztási cikkekre vonatkozó kötelező jótállásról szóló 151/2003. (IX.22.) számú kormányrendeletben foglalt mindenkor hatályos rendelkezései az irányadók. A kereskedőnek jogában áll a vásárolt termékkel kapcsolatos jelzett hibát felülvizsgáltatni a szakszervizzel, és abban az esetben, ha a hiba a nem rendeltetésszerű használatra vezethető vissza, a javítási költség a vevőt terheli.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Kormányrendeletben biztosított jótállási idő a termék átvételétől számított egy év kivéve, ha a gyártó ennél hosszabb jótállási időt állapít meg.</w:t>
      </w:r>
    </w:p>
    <w:p w:rsidR="006B007D" w:rsidRPr="006B007D" w:rsidRDefault="006B007D" w:rsidP="006B007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Adatvédelem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Szolgáltató az Ügyfél által rendelkezésre bocsátott adatokat célhoz kötötten, kizárólag a megrendelés teljesítése és az esetlegesen létrejövő szerződés feltételeinek későbbi bizonyítása érdekében tárolja. A Szolgáltató az Ügyfél adatait harmadik félnek nem adja ki, kivéve, ha a szerződés teljesítésekor a harmadik fél a Szolgáltató alvállalkozójaként/közreműködőjeként jár el. A Szolgáltató az Ügyfél adatainak kezelésekor a személyes adatok védelméről és a közérdekű adatok nyilvánosságáról szóló 1992. évi LXIII. törvény (a továbbiakban Avtv.) mindenkor hatályos rendelkezései szerint jár el.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Szolgáltató adatvédelmi azonosító száma:</w:t>
      </w:r>
    </w:p>
    <w:p w:rsidR="006B007D" w:rsidRPr="006B007D" w:rsidRDefault="006B007D" w:rsidP="006B007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Vegyes Rendelkezések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11.1. Szolgáltató kötelezettsége teljesítéséhez közreműködőt jogosult igénybe venni. Ennek jogellenes magatartásáért teljes felelősséggel tartozik, úgy, mintha a jogellenes magatartást saját maga követte volna el.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lastRenderedPageBreak/>
        <w:t>11.2. Ha a jelen Szabályzat bármely része érvénytelenné, jogtalanná vagy érvényesíthetetlenné válik, az a fennmaradó részek érvényességét, jogszerűségét és érvényesíthetőségét nem érinti.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11.3. Amennyiben Szolgáltató a Szabályzat alapján megillető jogát nem gyakorolja, a joggyakorlás elmulasztása nem tekinthető az adott jogról való lemondásnak. Bármilyen jogról történő lemondás csak az erre vonatkozó kifejezett írásbeli nyilatkozat esetén érvényes. Az hogy a Szolgáltató egy alkalommal nem ragaszkodik szigorúan a Szabályzat valamely lényegi feltételéhez, vagy kikötéséhez nem jelenti azt, hogy lemond arról, hogy a későbbiekben ragaszkodjon az adott feltétel vagy kikötés szigorú betartásához.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11.4. Szolgáltató és Felhasználó vitás ügyeiket békés úton próbálják rendezni.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11.5 Ha egy vásárlás meghiúsul és a szolgáltató a pontos összeget visszatérítette a vásárlónak, a szolgáltatónak további kárigényt nem áll módjában felvenni illetve teljesíteni az adott rendeléssel kapcsolatban!</w:t>
      </w:r>
    </w:p>
    <w:p w:rsidR="006B007D" w:rsidRPr="006B007D" w:rsidRDefault="006B007D" w:rsidP="006B007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Panaszkezelés rendje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12.1. Áruházunk célja, hogy valamennyi megrendelést megfelelő minőségben, a megrendelő teljes megelégedettsége mellett teljesítsen. Amennyiben Felhasználónak mégis valamilyen panasza van a szerződéssel vagy annak teljesítésével kapcsolatban, úgy panaszát a fenti e-mail címen, vagy levél útján is közölheti.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12.2. Szolgáltató a szóbeli panaszt azonnal megvizsgálja, és szükség szerint orvosolja. Ha a vásárló a panasz kezelésével nem ért egyet, a Szolgáltató a panaszról és az azzal kapcsolatos álláspontjáról haladéktalanul jegyzőkönyvet vesz fel, s annak egy másolati példányát átadja a vásárlónak. Ha a panasz azonnali kivizsgálása nem lehetséges, a Szolgáltató a panaszról jegyzőkönyvet vesz fel, s annak egy másolati példányát átadja a vásárlónak.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12.3. Az írásbeli panaszt 30 napon belül írásban megválaszoljuk, a panaszt elutasító álláspontját megindokoljuk. A válasz másolati példányát 3 évig megőrizzük, s azt az ellenőrző hatóságoknak kérésükre bemutatjuk.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12.4. A Fogyasztó panasszal fordulhat a fogyasztóvédelmi hatósághoz:</w:t>
      </w:r>
      <w:r w:rsidRPr="006B007D">
        <w:rPr>
          <w:rFonts w:ascii="Open Sans" w:hAnsi="Open Sans" w:cs="Open Sans"/>
          <w:sz w:val="16"/>
          <w:szCs w:val="16"/>
        </w:rPr>
        <w:br/>
        <w:t xml:space="preserve">A fogyasztóvédelmi hatóság kijelöléséről szóló 387/2016. (XII. 2.) Korm. rendelet szerint közigazgatási hatósági ügyekben </w:t>
      </w:r>
      <w:proofErr w:type="spellStart"/>
      <w:r w:rsidRPr="006B007D">
        <w:rPr>
          <w:rFonts w:ascii="Open Sans" w:hAnsi="Open Sans" w:cs="Open Sans"/>
          <w:sz w:val="16"/>
          <w:szCs w:val="16"/>
        </w:rPr>
        <w:t>elsőfokon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a járási hivatal, illetve a megyeszékhely szerinti járási hivatal, másodfokon országos illetékességgel a Pest Megyei Kormányhivatal jár el. A járási hivatalok elérhetőségei: </w:t>
      </w:r>
      <w:hyperlink r:id="rId10" w:history="1">
        <w:r w:rsidRPr="006B007D">
          <w:rPr>
            <w:rStyle w:val="Hiperhivatkozs"/>
            <w:rFonts w:ascii="Open Sans" w:hAnsi="Open Sans" w:cs="Open Sans"/>
            <w:sz w:val="16"/>
            <w:szCs w:val="16"/>
          </w:rPr>
          <w:t>http://jarasinfo.gov.hu</w:t>
        </w:r>
      </w:hyperlink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 Fogyasztónak panasza esetén lehetősége van békéltető testülethez fordulni. Szolgáltató székhelye szerint illetékes testület a Hajdú-Bihar Megyei Békéltető Testület.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Hajdú-Bihar Megyei Békéltető Testület</w:t>
      </w:r>
      <w:r w:rsidRPr="006B007D">
        <w:rPr>
          <w:rFonts w:ascii="Open Sans" w:hAnsi="Open Sans" w:cs="Open Sans"/>
          <w:sz w:val="16"/>
          <w:szCs w:val="16"/>
        </w:rPr>
        <w:br/>
        <w:t>Címe: 4025 Debrecen, Petőfi tér 10.</w:t>
      </w:r>
      <w:r w:rsidRPr="006B007D">
        <w:rPr>
          <w:rFonts w:ascii="Open Sans" w:hAnsi="Open Sans" w:cs="Open Sans"/>
          <w:sz w:val="16"/>
          <w:szCs w:val="16"/>
        </w:rPr>
        <w:br/>
        <w:t>Telefonszáma: (52) 500-749</w:t>
      </w:r>
      <w:r w:rsidRPr="006B007D">
        <w:rPr>
          <w:rFonts w:ascii="Open Sans" w:hAnsi="Open Sans" w:cs="Open Sans"/>
          <w:sz w:val="16"/>
          <w:szCs w:val="16"/>
        </w:rPr>
        <w:br/>
        <w:t>Fax száma: (52) 500-720</w:t>
      </w:r>
      <w:r w:rsidRPr="006B007D">
        <w:rPr>
          <w:rFonts w:ascii="Open Sans" w:hAnsi="Open Sans" w:cs="Open Sans"/>
          <w:sz w:val="16"/>
          <w:szCs w:val="16"/>
        </w:rPr>
        <w:br/>
        <w:t>Név: Dr. Hajnal Zsolt</w:t>
      </w:r>
      <w:r w:rsidRPr="006B007D">
        <w:rPr>
          <w:rFonts w:ascii="Open Sans" w:hAnsi="Open Sans" w:cs="Open Sans"/>
          <w:sz w:val="16"/>
          <w:szCs w:val="16"/>
        </w:rPr>
        <w:br/>
        <w:t xml:space="preserve">E-mail cím: </w:t>
      </w:r>
      <w:proofErr w:type="spellStart"/>
      <w:r w:rsidRPr="006B007D">
        <w:rPr>
          <w:rFonts w:ascii="Open Sans" w:hAnsi="Open Sans" w:cs="Open Sans"/>
          <w:sz w:val="16"/>
          <w:szCs w:val="16"/>
        </w:rPr>
        <w:t>info</w:t>
      </w:r>
      <w:proofErr w:type="spellEnd"/>
      <w:r w:rsidRPr="006B007D">
        <w:rPr>
          <w:rFonts w:ascii="Open Sans" w:hAnsi="Open Sans" w:cs="Open Sans"/>
          <w:sz w:val="16"/>
          <w:szCs w:val="16"/>
        </w:rPr>
        <w:t>@hbkik.hu;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A békéltető testület hatáskörébe tartozik a fogyasztói jogvita bírósági eljáráson kívüli rendezése. A békéltető testület feladata, hogy megkísérelje a fogyasztói jogvita rendezése céljából egyezség létrehozását a felek között, ennek eredménytelensége esetén az ügyben döntést hoz a fogyasztói jogok egyszerű, gyors, hatékony és költségkímélő érvényesítésének biztosítása érdekében. A békéltető testület a fogyasztó vagy a Szolgáltató kérésére tanácsot ad a fogyasztót megillető jogokkal és a fogyasztót terhelő kötelezettségekkel kapcsolatban.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Online adásvételi vagy online szolgáltatási szerződéssel összefüggő határon átnyúló fogyasztói jogvita esetén az eljárásra kizárólag a fővárosi kereskedelmi és iparkamara mellett működő békéltető testület illetékes.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12.5 Továbbá az Uniós békéltető honlapon nem csak magyar vásárlók számára elérhető </w:t>
      </w:r>
      <w:hyperlink r:id="rId11" w:history="1">
        <w:r w:rsidRPr="006B007D">
          <w:rPr>
            <w:rStyle w:val="Hiperhivatkozs"/>
            <w:rFonts w:ascii="Open Sans" w:hAnsi="Open Sans" w:cs="Open Sans"/>
            <w:sz w:val="16"/>
            <w:szCs w:val="16"/>
          </w:rPr>
          <w:t>bejelentési űrlapot is használhatja</w:t>
        </w:r>
      </w:hyperlink>
      <w:r w:rsidRPr="006B007D">
        <w:rPr>
          <w:rFonts w:ascii="Open Sans" w:hAnsi="Open Sans" w:cs="Open Sans"/>
          <w:sz w:val="16"/>
          <w:szCs w:val="16"/>
        </w:rPr>
        <w:t> ahol különféle nyelveken tehet bejelentést</w:t>
      </w:r>
    </w:p>
    <w:p w:rsidR="006B007D" w:rsidRPr="006B007D" w:rsidRDefault="006B007D" w:rsidP="006B007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6B007D">
        <w:rPr>
          <w:rStyle w:val="Kiemels2"/>
          <w:rFonts w:ascii="Open Sans" w:hAnsi="Open Sans" w:cs="Open Sans"/>
          <w:sz w:val="20"/>
          <w:szCs w:val="20"/>
        </w:rPr>
        <w:t>Szerzői jogok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13.1. Miután a </w:t>
      </w:r>
      <w:hyperlink r:id="rId12" w:history="1">
        <w:r w:rsidRPr="006B007D">
          <w:rPr>
            <w:rStyle w:val="Hiperhivatkozs"/>
            <w:rFonts w:ascii="Open Sans" w:hAnsi="Open Sans" w:cs="Open Sans"/>
            <w:sz w:val="16"/>
            <w:szCs w:val="16"/>
          </w:rPr>
          <w:t>vintageworld.hu</w:t>
        </w:r>
      </w:hyperlink>
      <w:r w:rsidRPr="006B007D">
        <w:rPr>
          <w:rFonts w:ascii="Open Sans" w:hAnsi="Open Sans" w:cs="Open Sans"/>
          <w:sz w:val="16"/>
          <w:szCs w:val="16"/>
        </w:rPr>
        <w:t xml:space="preserve">, mint weboldal szerzői jogi műnek minősül, tilos az vintageworld.hu weboldalon megjelenő tartalmak vagy azok bármely részletének letöltése (többszörözése), újra nyilvánossághoz történő közvetítése, </w:t>
      </w:r>
      <w:r w:rsidRPr="006B007D">
        <w:rPr>
          <w:rFonts w:ascii="Open Sans" w:hAnsi="Open Sans" w:cs="Open Sans"/>
          <w:sz w:val="16"/>
          <w:szCs w:val="16"/>
        </w:rPr>
        <w:lastRenderedPageBreak/>
        <w:t>más módon való felhasználása, elektronikus tárolása, feldolgozása és értékesítése a Szolgáltató írásos hozzájárulása nélkül.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13.2. </w:t>
      </w:r>
      <w:hyperlink r:id="rId13" w:history="1">
        <w:r w:rsidRPr="006B007D">
          <w:rPr>
            <w:rStyle w:val="Hiperhivatkozs"/>
            <w:rFonts w:ascii="Open Sans" w:hAnsi="Open Sans" w:cs="Open Sans"/>
            <w:sz w:val="16"/>
            <w:szCs w:val="16"/>
          </w:rPr>
          <w:t>vintageworld.hu</w:t>
        </w:r>
      </w:hyperlink>
      <w:r w:rsidRPr="006B007D">
        <w:rPr>
          <w:rFonts w:ascii="Open Sans" w:hAnsi="Open Sans" w:cs="Open Sans"/>
          <w:sz w:val="16"/>
          <w:szCs w:val="16"/>
        </w:rPr>
        <w:t> weboldalról és annak adatbázisából bármilyen anyagot átvenni írásos hozzájárulás esetén is csak az adott weboldalra való hivatkozással lehet.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 xml:space="preserve">13.3. A Szolgáltató fenntartja minden jogát szolgáltatásának valamennyi elemére, a </w:t>
      </w:r>
      <w:proofErr w:type="spellStart"/>
      <w:r w:rsidRPr="006B007D">
        <w:rPr>
          <w:rFonts w:ascii="Open Sans" w:hAnsi="Open Sans" w:cs="Open Sans"/>
          <w:sz w:val="16"/>
          <w:szCs w:val="16"/>
        </w:rPr>
        <w:t>domain-neveire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, az azokkal képzett másodlagos </w:t>
      </w:r>
      <w:proofErr w:type="spellStart"/>
      <w:r w:rsidRPr="006B007D">
        <w:rPr>
          <w:rFonts w:ascii="Open Sans" w:hAnsi="Open Sans" w:cs="Open Sans"/>
          <w:sz w:val="16"/>
          <w:szCs w:val="16"/>
        </w:rPr>
        <w:t>domain</w:t>
      </w:r>
      <w:proofErr w:type="spellEnd"/>
      <w:r w:rsidRPr="006B007D">
        <w:rPr>
          <w:rFonts w:ascii="Open Sans" w:hAnsi="Open Sans" w:cs="Open Sans"/>
          <w:sz w:val="16"/>
          <w:szCs w:val="16"/>
        </w:rPr>
        <w:t xml:space="preserve"> nevekre valamint az internetes reklámfelületeire.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13.4. Tilos a </w:t>
      </w:r>
      <w:hyperlink r:id="rId14" w:history="1">
        <w:r w:rsidRPr="006B007D">
          <w:rPr>
            <w:rStyle w:val="Hiperhivatkozs"/>
            <w:rFonts w:ascii="Open Sans" w:hAnsi="Open Sans" w:cs="Open Sans"/>
            <w:sz w:val="16"/>
            <w:szCs w:val="16"/>
          </w:rPr>
          <w:t>vintageworld.hu</w:t>
        </w:r>
      </w:hyperlink>
      <w:r w:rsidRPr="006B007D">
        <w:rPr>
          <w:rFonts w:ascii="Open Sans" w:hAnsi="Open Sans" w:cs="Open Sans"/>
          <w:sz w:val="16"/>
          <w:szCs w:val="16"/>
        </w:rPr>
        <w:t> weboldal tartalmának, illetve egyes részeinek adaptációja vagy visszafejtése; a felhasználói azonosítók és jelszavak tisztességtelen módon történő létesítése; bármely olyan alkalmazás használata, amellyel az </w:t>
      </w:r>
      <w:hyperlink r:id="rId15" w:history="1">
        <w:r w:rsidRPr="006B007D">
          <w:rPr>
            <w:rStyle w:val="Hiperhivatkozs"/>
            <w:rFonts w:ascii="Open Sans" w:hAnsi="Open Sans" w:cs="Open Sans"/>
            <w:sz w:val="16"/>
            <w:szCs w:val="16"/>
          </w:rPr>
          <w:t>vintageworld.hu</w:t>
        </w:r>
      </w:hyperlink>
      <w:r w:rsidRPr="006B007D">
        <w:rPr>
          <w:rFonts w:ascii="Open Sans" w:hAnsi="Open Sans" w:cs="Open Sans"/>
          <w:sz w:val="16"/>
          <w:szCs w:val="16"/>
        </w:rPr>
        <w:t> weboldalon vagy azok bármely része módosítható vagy indexelhető.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13.5. A </w:t>
      </w:r>
      <w:hyperlink r:id="rId16" w:history="1">
        <w:r w:rsidRPr="006B007D">
          <w:rPr>
            <w:rStyle w:val="Hiperhivatkozs"/>
            <w:rFonts w:ascii="Open Sans" w:hAnsi="Open Sans" w:cs="Open Sans"/>
            <w:sz w:val="16"/>
            <w:szCs w:val="16"/>
          </w:rPr>
          <w:t>vintageworld.hu</w:t>
        </w:r>
      </w:hyperlink>
      <w:r w:rsidRPr="006B007D">
        <w:rPr>
          <w:rFonts w:ascii="Open Sans" w:hAnsi="Open Sans" w:cs="Open Sans"/>
          <w:sz w:val="16"/>
          <w:szCs w:val="16"/>
        </w:rPr>
        <w:t> név szerzői jogi védelmet élvez, felhasználása a hivatkozás kivételével kizárólag a Szolgáltató írásos hozzájárulásával lehetséges.</w:t>
      </w:r>
    </w:p>
    <w:p w:rsidR="006B007D" w:rsidRPr="006B007D" w:rsidRDefault="006B007D" w:rsidP="006B007D">
      <w:pPr>
        <w:pStyle w:val="NormlWeb"/>
        <w:rPr>
          <w:rFonts w:ascii="Open Sans" w:hAnsi="Open Sans" w:cs="Open Sans"/>
          <w:sz w:val="16"/>
          <w:szCs w:val="16"/>
        </w:rPr>
      </w:pPr>
      <w:r w:rsidRPr="006B007D">
        <w:rPr>
          <w:rFonts w:ascii="Open Sans" w:hAnsi="Open Sans" w:cs="Open Sans"/>
          <w:sz w:val="16"/>
          <w:szCs w:val="16"/>
        </w:rPr>
        <w:t>13.6. Felhasználó tudomásul veszi, hogy a felhasználási engedély nélküli felhasználás esetén Szolgáltatót kötbér illeti meg. A kötbér összege kepénkként bruttó 90.000 Ft, illetve szavanként bruttó 20.000 Ft. Felhasználó tudomásul veszi, hogy ezen kötbérkikötés nem túlzó, és ennek tudatában böngészi az oldalt. A szerzői jogi jogsértés esetén Szolgáltató közjegyzői ténytanúsítást alkalmaz, melynek összegét szintén a jogsértő felhasználóra hárítja.</w:t>
      </w:r>
    </w:p>
    <w:p w:rsidR="008B6341" w:rsidRDefault="0029261C"/>
    <w:sectPr w:rsidR="008B6341" w:rsidSect="0095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543"/>
    <w:multiLevelType w:val="multilevel"/>
    <w:tmpl w:val="D46825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61DB"/>
    <w:multiLevelType w:val="multilevel"/>
    <w:tmpl w:val="9078E6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72C4B"/>
    <w:multiLevelType w:val="multilevel"/>
    <w:tmpl w:val="F89872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66803"/>
    <w:multiLevelType w:val="multilevel"/>
    <w:tmpl w:val="F774D4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A7D70"/>
    <w:multiLevelType w:val="multilevel"/>
    <w:tmpl w:val="E70E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092B8A"/>
    <w:multiLevelType w:val="multilevel"/>
    <w:tmpl w:val="F3408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80D05"/>
    <w:multiLevelType w:val="multilevel"/>
    <w:tmpl w:val="361E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3B10D7"/>
    <w:multiLevelType w:val="multilevel"/>
    <w:tmpl w:val="94F64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7682D"/>
    <w:multiLevelType w:val="multilevel"/>
    <w:tmpl w:val="CCB82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F149B"/>
    <w:multiLevelType w:val="multilevel"/>
    <w:tmpl w:val="4BD2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690244"/>
    <w:multiLevelType w:val="multilevel"/>
    <w:tmpl w:val="3D9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672CD"/>
    <w:multiLevelType w:val="multilevel"/>
    <w:tmpl w:val="C45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C1BE6"/>
    <w:multiLevelType w:val="multilevel"/>
    <w:tmpl w:val="F6C45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201BE"/>
    <w:multiLevelType w:val="multilevel"/>
    <w:tmpl w:val="E8F0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8C6F0B"/>
    <w:multiLevelType w:val="multilevel"/>
    <w:tmpl w:val="6CAEC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908CC"/>
    <w:multiLevelType w:val="multilevel"/>
    <w:tmpl w:val="4404CD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A0F9D"/>
    <w:multiLevelType w:val="multilevel"/>
    <w:tmpl w:val="72D27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469CC"/>
    <w:multiLevelType w:val="multilevel"/>
    <w:tmpl w:val="14D8FB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3620B"/>
    <w:multiLevelType w:val="multilevel"/>
    <w:tmpl w:val="F65CD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738A2"/>
    <w:multiLevelType w:val="multilevel"/>
    <w:tmpl w:val="A96AE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C05E1"/>
    <w:multiLevelType w:val="multilevel"/>
    <w:tmpl w:val="7A2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B13407"/>
    <w:multiLevelType w:val="multilevel"/>
    <w:tmpl w:val="4EA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663CB7"/>
    <w:multiLevelType w:val="multilevel"/>
    <w:tmpl w:val="F4CA7E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807B6"/>
    <w:multiLevelType w:val="multilevel"/>
    <w:tmpl w:val="02B415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2332A"/>
    <w:multiLevelType w:val="multilevel"/>
    <w:tmpl w:val="3870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757B4"/>
    <w:multiLevelType w:val="multilevel"/>
    <w:tmpl w:val="DD5467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D1B28"/>
    <w:multiLevelType w:val="multilevel"/>
    <w:tmpl w:val="1E0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545C0"/>
    <w:multiLevelType w:val="multilevel"/>
    <w:tmpl w:val="404C03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6A5094"/>
    <w:multiLevelType w:val="multilevel"/>
    <w:tmpl w:val="0C1E23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F23940"/>
    <w:multiLevelType w:val="multilevel"/>
    <w:tmpl w:val="1AB28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7345E"/>
    <w:multiLevelType w:val="multilevel"/>
    <w:tmpl w:val="8D347A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945257"/>
    <w:multiLevelType w:val="multilevel"/>
    <w:tmpl w:val="17BA9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7"/>
  </w:num>
  <w:num w:numId="4">
    <w:abstractNumId w:val="29"/>
  </w:num>
  <w:num w:numId="5">
    <w:abstractNumId w:val="18"/>
  </w:num>
  <w:num w:numId="6">
    <w:abstractNumId w:val="9"/>
  </w:num>
  <w:num w:numId="7">
    <w:abstractNumId w:val="6"/>
  </w:num>
  <w:num w:numId="8">
    <w:abstractNumId w:val="20"/>
  </w:num>
  <w:num w:numId="9">
    <w:abstractNumId w:val="5"/>
  </w:num>
  <w:num w:numId="10">
    <w:abstractNumId w:val="13"/>
  </w:num>
  <w:num w:numId="11">
    <w:abstractNumId w:val="17"/>
  </w:num>
  <w:num w:numId="12">
    <w:abstractNumId w:val="23"/>
  </w:num>
  <w:num w:numId="13">
    <w:abstractNumId w:val="2"/>
  </w:num>
  <w:num w:numId="14">
    <w:abstractNumId w:val="3"/>
  </w:num>
  <w:num w:numId="15">
    <w:abstractNumId w:val="30"/>
  </w:num>
  <w:num w:numId="16">
    <w:abstractNumId w:val="16"/>
  </w:num>
  <w:num w:numId="17">
    <w:abstractNumId w:val="21"/>
  </w:num>
  <w:num w:numId="18">
    <w:abstractNumId w:val="12"/>
  </w:num>
  <w:num w:numId="19">
    <w:abstractNumId w:val="19"/>
  </w:num>
  <w:num w:numId="20">
    <w:abstractNumId w:val="8"/>
  </w:num>
  <w:num w:numId="21">
    <w:abstractNumId w:val="14"/>
  </w:num>
  <w:num w:numId="22">
    <w:abstractNumId w:val="10"/>
  </w:num>
  <w:num w:numId="23">
    <w:abstractNumId w:val="11"/>
  </w:num>
  <w:num w:numId="24">
    <w:abstractNumId w:val="4"/>
  </w:num>
  <w:num w:numId="25">
    <w:abstractNumId w:val="25"/>
  </w:num>
  <w:num w:numId="26">
    <w:abstractNumId w:val="26"/>
  </w:num>
  <w:num w:numId="27">
    <w:abstractNumId w:val="1"/>
  </w:num>
  <w:num w:numId="28">
    <w:abstractNumId w:val="0"/>
  </w:num>
  <w:num w:numId="29">
    <w:abstractNumId w:val="15"/>
  </w:num>
  <w:num w:numId="30">
    <w:abstractNumId w:val="27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27"/>
    <w:rsid w:val="0029261C"/>
    <w:rsid w:val="002A6830"/>
    <w:rsid w:val="003755F7"/>
    <w:rsid w:val="006B007D"/>
    <w:rsid w:val="00952F03"/>
    <w:rsid w:val="009A737C"/>
    <w:rsid w:val="009C617D"/>
    <w:rsid w:val="00AB3458"/>
    <w:rsid w:val="00B13747"/>
    <w:rsid w:val="00CB4819"/>
    <w:rsid w:val="00DD3D00"/>
    <w:rsid w:val="00E43FAB"/>
    <w:rsid w:val="00EE3ACA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A64C5-6958-4B63-B1FE-98ED09A3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F03"/>
  </w:style>
  <w:style w:type="paragraph" w:styleId="Cmsor2">
    <w:name w:val="heading 2"/>
    <w:basedOn w:val="Norml"/>
    <w:link w:val="Cmsor2Char"/>
    <w:uiPriority w:val="9"/>
    <w:qFormat/>
    <w:rsid w:val="00FD6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D6E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FD6E2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D6E2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D6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tageworld.hu/" TargetMode="External"/><Relationship Id="rId13" Type="http://schemas.openxmlformats.org/officeDocument/2006/relationships/hyperlink" Target="http://www.vintageworld.h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deles@vintagworld.hu" TargetMode="External"/><Relationship Id="rId12" Type="http://schemas.openxmlformats.org/officeDocument/2006/relationships/hyperlink" Target="http://www.vintageworld.h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ntageworld.h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ntageworld.hu/" TargetMode="External"/><Relationship Id="rId11" Type="http://schemas.openxmlformats.org/officeDocument/2006/relationships/hyperlink" Target="https://webgate.ec.europa.eu/odr/main/index.cfm?event=main.home.chooseLanguage" TargetMode="External"/><Relationship Id="rId5" Type="http://schemas.openxmlformats.org/officeDocument/2006/relationships/hyperlink" Target="https://vintageworld.hu/" TargetMode="External"/><Relationship Id="rId15" Type="http://schemas.openxmlformats.org/officeDocument/2006/relationships/hyperlink" Target="http://www.vintageworld.hu/" TargetMode="External"/><Relationship Id="rId10" Type="http://schemas.openxmlformats.org/officeDocument/2006/relationships/hyperlink" Target="http://jarasinfo.gov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tageworld.hu/aszf" TargetMode="External"/><Relationship Id="rId14" Type="http://schemas.openxmlformats.org/officeDocument/2006/relationships/hyperlink" Target="http://www.vintageworld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3489</Words>
  <Characters>24077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Imre Boldis</cp:lastModifiedBy>
  <cp:revision>2</cp:revision>
  <dcterms:created xsi:type="dcterms:W3CDTF">2020-01-02T10:28:00Z</dcterms:created>
  <dcterms:modified xsi:type="dcterms:W3CDTF">2020-01-02T10:28:00Z</dcterms:modified>
</cp:coreProperties>
</file>