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A8" w:rsidRPr="005549A8" w:rsidRDefault="005549A8" w:rsidP="005549A8">
      <w:pPr>
        <w:shd w:val="clear" w:color="auto" w:fill="FFFFFF"/>
        <w:spacing w:after="0" w:line="510" w:lineRule="atLeast"/>
        <w:jc w:val="center"/>
        <w:outlineLvl w:val="2"/>
        <w:rPr>
          <w:rFonts w:ascii="Open Sans" w:eastAsia="Times New Roman" w:hAnsi="Open Sans" w:cs="Open Sans"/>
          <w:color w:val="000000" w:themeColor="text1"/>
          <w:sz w:val="36"/>
          <w:szCs w:val="36"/>
          <w:lang w:eastAsia="hu-HU"/>
        </w:rPr>
      </w:pPr>
      <w:r w:rsidRPr="005549A8">
        <w:rPr>
          <w:rFonts w:ascii="Open Sans" w:eastAsia="Times New Roman" w:hAnsi="Open Sans" w:cs="Open Sans"/>
          <w:b/>
          <w:bCs/>
          <w:color w:val="333333"/>
          <w:sz w:val="36"/>
          <w:szCs w:val="36"/>
          <w:u w:val="single"/>
          <w:lang w:eastAsia="hu-HU"/>
        </w:rPr>
        <w:t xml:space="preserve">OTP </w:t>
      </w:r>
      <w:proofErr w:type="spellStart"/>
      <w:r w:rsidRPr="005549A8">
        <w:rPr>
          <w:rFonts w:ascii="Open Sans" w:eastAsia="Times New Roman" w:hAnsi="Open Sans" w:cs="Open Sans"/>
          <w:b/>
          <w:bCs/>
          <w:color w:val="000000" w:themeColor="text1"/>
          <w:sz w:val="36"/>
          <w:szCs w:val="36"/>
          <w:u w:val="single"/>
          <w:lang w:eastAsia="hu-HU"/>
        </w:rPr>
        <w:t>SimplePay</w:t>
      </w:r>
      <w:proofErr w:type="spellEnd"/>
      <w:r w:rsidRPr="005549A8">
        <w:rPr>
          <w:rFonts w:ascii="Open Sans" w:eastAsia="Times New Roman" w:hAnsi="Open Sans" w:cs="Open Sans"/>
          <w:b/>
          <w:bCs/>
          <w:color w:val="000000" w:themeColor="text1"/>
          <w:sz w:val="36"/>
          <w:szCs w:val="36"/>
          <w:u w:val="single"/>
          <w:lang w:eastAsia="hu-HU"/>
        </w:rPr>
        <w:t xml:space="preserve"> adattovábbítási nyilatkozat</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Elfogadom, hogy az </w:t>
      </w:r>
      <w:r w:rsidRPr="005549A8">
        <w:rPr>
          <w:rFonts w:ascii="Open Sans" w:eastAsia="Times New Roman" w:hAnsi="Open Sans" w:cs="Open Sans"/>
          <w:b/>
          <w:bCs/>
          <w:color w:val="000000" w:themeColor="text1"/>
          <w:sz w:val="23"/>
          <w:szCs w:val="23"/>
          <w:lang w:eastAsia="hu-HU"/>
        </w:rPr>
        <w:t>SVS Market Kft.</w:t>
      </w:r>
      <w:r w:rsidRPr="005549A8">
        <w:rPr>
          <w:rFonts w:ascii="Open Sans" w:eastAsia="Times New Roman" w:hAnsi="Open Sans" w:cs="Open Sans"/>
          <w:color w:val="000000" w:themeColor="text1"/>
          <w:sz w:val="23"/>
          <w:szCs w:val="23"/>
          <w:lang w:eastAsia="hu-HU"/>
        </w:rPr>
        <w:t> (</w:t>
      </w:r>
      <w:r w:rsidRPr="005549A8">
        <w:rPr>
          <w:rFonts w:ascii="Open Sans" w:eastAsia="Times New Roman" w:hAnsi="Open Sans" w:cs="Open Sans"/>
          <w:b/>
          <w:bCs/>
          <w:i/>
          <w:iCs/>
          <w:color w:val="000000" w:themeColor="text1"/>
          <w:sz w:val="23"/>
          <w:szCs w:val="23"/>
          <w:lang w:eastAsia="hu-HU"/>
        </w:rPr>
        <w:t>4274 Hosszúpályi, Debreceni utca 23.</w:t>
      </w:r>
      <w:r w:rsidRPr="005549A8">
        <w:rPr>
          <w:rFonts w:ascii="Open Sans" w:eastAsia="Times New Roman" w:hAnsi="Open Sans" w:cs="Open Sans"/>
          <w:color w:val="000000" w:themeColor="text1"/>
          <w:sz w:val="23"/>
          <w:szCs w:val="23"/>
          <w:lang w:eastAsia="hu-HU"/>
        </w:rPr>
        <w:t>) által a</w:t>
      </w:r>
      <w:r w:rsidRPr="005549A8">
        <w:rPr>
          <w:rFonts w:ascii="Open Sans" w:eastAsia="Times New Roman" w:hAnsi="Open Sans" w:cs="Open Sans"/>
          <w:b/>
          <w:bCs/>
          <w:color w:val="000000" w:themeColor="text1"/>
          <w:sz w:val="23"/>
          <w:szCs w:val="23"/>
          <w:lang w:eastAsia="hu-HU"/>
        </w:rPr>
        <w:t> </w:t>
      </w:r>
      <w:hyperlink r:id="rId5" w:history="1">
        <w:r w:rsidRPr="005549A8">
          <w:rPr>
            <w:rFonts w:ascii="Open Sans" w:eastAsia="Times New Roman" w:hAnsi="Open Sans" w:cs="Open Sans"/>
            <w:b/>
            <w:bCs/>
            <w:color w:val="000000" w:themeColor="text1"/>
            <w:sz w:val="23"/>
            <w:szCs w:val="23"/>
            <w:u w:val="single"/>
            <w:lang w:eastAsia="hu-HU"/>
          </w:rPr>
          <w:t>https://vintageworld.hu</w:t>
        </w:r>
      </w:hyperlink>
      <w:r w:rsidRPr="005549A8">
        <w:rPr>
          <w:rFonts w:ascii="Open Sans" w:eastAsia="Times New Roman" w:hAnsi="Open Sans" w:cs="Open Sans"/>
          <w:b/>
          <w:bCs/>
          <w:color w:val="000000" w:themeColor="text1"/>
          <w:sz w:val="23"/>
          <w:szCs w:val="23"/>
          <w:lang w:eastAsia="hu-HU"/>
        </w:rPr>
        <w:t> </w:t>
      </w:r>
      <w:r w:rsidRPr="005549A8">
        <w:rPr>
          <w:rFonts w:ascii="Open Sans" w:eastAsia="Times New Roman" w:hAnsi="Open Sans" w:cs="Open Sans"/>
          <w:color w:val="000000" w:themeColor="text1"/>
          <w:sz w:val="23"/>
          <w:szCs w:val="23"/>
          <w:lang w:eastAsia="hu-HU"/>
        </w:rPr>
        <w:t xml:space="preserve">felhasználói adatbázisában tárolt alábbi személyes adataim átadásra kerüljenek az OTP Mobil Kft. (1093 Budapest, Közraktár u. 30-32.), mint adatkezelő részére. A továbbított adatok köre: vezetéknév, keresztnév, ország, telefonszám, e-mail cím. Az adattovábbítás célja: a felhasználók részére történő ügyfélszolgálati segítségnyújtás, a tranzakciók visszaigazolása és a felhasználók védelme érdekében végzett </w:t>
      </w:r>
      <w:proofErr w:type="spellStart"/>
      <w:r w:rsidRPr="005549A8">
        <w:rPr>
          <w:rFonts w:ascii="Open Sans" w:eastAsia="Times New Roman" w:hAnsi="Open Sans" w:cs="Open Sans"/>
          <w:color w:val="000000" w:themeColor="text1"/>
          <w:sz w:val="23"/>
          <w:szCs w:val="23"/>
          <w:lang w:eastAsia="hu-HU"/>
        </w:rPr>
        <w:t>fraud-monitoring</w:t>
      </w:r>
      <w:proofErr w:type="spellEnd"/>
      <w:r w:rsidRPr="005549A8">
        <w:rPr>
          <w:rFonts w:ascii="Open Sans" w:eastAsia="Times New Roman" w:hAnsi="Open Sans" w:cs="Open Sans"/>
          <w:color w:val="000000" w:themeColor="text1"/>
          <w:sz w:val="23"/>
          <w:szCs w:val="23"/>
          <w:lang w:eastAsia="hu-HU"/>
        </w:rPr>
        <w:t>.</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0" w:line="510" w:lineRule="atLeast"/>
        <w:jc w:val="center"/>
        <w:outlineLvl w:val="2"/>
        <w:rPr>
          <w:rFonts w:ascii="Open Sans" w:eastAsia="Times New Roman" w:hAnsi="Open Sans" w:cs="Open Sans"/>
          <w:color w:val="000000" w:themeColor="text1"/>
          <w:sz w:val="36"/>
          <w:szCs w:val="36"/>
          <w:lang w:eastAsia="hu-HU"/>
        </w:rPr>
      </w:pPr>
      <w:proofErr w:type="spellStart"/>
      <w:r w:rsidRPr="005549A8">
        <w:rPr>
          <w:rFonts w:ascii="Open Sans" w:eastAsia="Times New Roman" w:hAnsi="Open Sans" w:cs="Open Sans"/>
          <w:b/>
          <w:bCs/>
          <w:color w:val="000000" w:themeColor="text1"/>
          <w:sz w:val="36"/>
          <w:szCs w:val="36"/>
          <w:u w:val="single"/>
          <w:lang w:eastAsia="hu-HU"/>
        </w:rPr>
        <w:t>Vintage</w:t>
      </w:r>
      <w:proofErr w:type="spellEnd"/>
      <w:r w:rsidRPr="005549A8">
        <w:rPr>
          <w:rFonts w:ascii="Open Sans" w:eastAsia="Times New Roman" w:hAnsi="Open Sans" w:cs="Open Sans"/>
          <w:b/>
          <w:bCs/>
          <w:color w:val="000000" w:themeColor="text1"/>
          <w:sz w:val="36"/>
          <w:szCs w:val="36"/>
          <w:u w:val="single"/>
          <w:lang w:eastAsia="hu-HU"/>
        </w:rPr>
        <w:t xml:space="preserve"> World </w:t>
      </w:r>
      <w:proofErr w:type="spellStart"/>
      <w:r w:rsidRPr="005549A8">
        <w:rPr>
          <w:rFonts w:ascii="Open Sans" w:eastAsia="Times New Roman" w:hAnsi="Open Sans" w:cs="Open Sans"/>
          <w:b/>
          <w:bCs/>
          <w:color w:val="000000" w:themeColor="text1"/>
          <w:sz w:val="36"/>
          <w:szCs w:val="36"/>
          <w:u w:val="single"/>
          <w:lang w:eastAsia="hu-HU"/>
        </w:rPr>
        <w:t>webáruház</w:t>
      </w:r>
      <w:proofErr w:type="spellEnd"/>
      <w:r w:rsidRPr="005549A8">
        <w:rPr>
          <w:rFonts w:ascii="Open Sans" w:eastAsia="Times New Roman" w:hAnsi="Open Sans" w:cs="Open Sans"/>
          <w:b/>
          <w:bCs/>
          <w:color w:val="000000" w:themeColor="text1"/>
          <w:sz w:val="36"/>
          <w:szCs w:val="36"/>
          <w:u w:val="single"/>
          <w:lang w:eastAsia="hu-HU"/>
        </w:rPr>
        <w:t xml:space="preserve"> általános szerződési feltételei</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 xml:space="preserve">Jelen dokumentum nem kerül iktatásra, kizárólag elektronikus formában kerül megkötésre, nem minősül írásbeli szerződésnek, magyar nyelven íródik, magatartási kódexre nem utal. A </w:t>
      </w:r>
      <w:proofErr w:type="spellStart"/>
      <w:r w:rsidRPr="005549A8">
        <w:rPr>
          <w:rFonts w:ascii="Open Sans" w:eastAsia="Times New Roman" w:hAnsi="Open Sans" w:cs="Open Sans"/>
          <w:b/>
          <w:bCs/>
          <w:color w:val="000000" w:themeColor="text1"/>
          <w:sz w:val="23"/>
          <w:szCs w:val="23"/>
          <w:lang w:eastAsia="hu-HU"/>
        </w:rPr>
        <w:t>webshop</w:t>
      </w:r>
      <w:proofErr w:type="spellEnd"/>
      <w:r w:rsidRPr="005549A8">
        <w:rPr>
          <w:rFonts w:ascii="Open Sans" w:eastAsia="Times New Roman" w:hAnsi="Open Sans" w:cs="Open Sans"/>
          <w:b/>
          <w:bCs/>
          <w:color w:val="000000" w:themeColor="text1"/>
          <w:sz w:val="23"/>
          <w:szCs w:val="23"/>
          <w:lang w:eastAsia="hu-HU"/>
        </w:rPr>
        <w:t xml:space="preserve"> működésével, megrendelési, és szállítási folyamatával kapcsolatosan felmerülő kérdések esetén a megadott elérhetőségeinken rendelkezésére állunk.</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Jelen </w:t>
      </w:r>
      <w:proofErr w:type="spellStart"/>
      <w:r w:rsidRPr="005549A8">
        <w:rPr>
          <w:rFonts w:ascii="Open Sans" w:eastAsia="Times New Roman" w:hAnsi="Open Sans" w:cs="Open Sans"/>
          <w:color w:val="000000" w:themeColor="text1"/>
          <w:sz w:val="23"/>
          <w:szCs w:val="23"/>
          <w:lang w:eastAsia="hu-HU"/>
        </w:rPr>
        <w:t>Ászf</w:t>
      </w:r>
      <w:proofErr w:type="spellEnd"/>
      <w:r w:rsidRPr="005549A8">
        <w:rPr>
          <w:rFonts w:ascii="Open Sans" w:eastAsia="Times New Roman" w:hAnsi="Open Sans" w:cs="Open Sans"/>
          <w:color w:val="000000" w:themeColor="text1"/>
          <w:sz w:val="23"/>
          <w:szCs w:val="23"/>
          <w:lang w:eastAsia="hu-HU"/>
        </w:rPr>
        <w:t xml:space="preserve"> hatálya a szolgáltató weblapján (</w:t>
      </w:r>
      <w:hyperlink r:id="rId6" w:history="1">
        <w:r w:rsidRPr="005549A8">
          <w:rPr>
            <w:rFonts w:ascii="Open Sans" w:eastAsia="Times New Roman" w:hAnsi="Open Sans" w:cs="Open Sans"/>
            <w:color w:val="000000" w:themeColor="text1"/>
            <w:sz w:val="23"/>
            <w:szCs w:val="23"/>
            <w:u w:val="single"/>
            <w:lang w:eastAsia="hu-HU"/>
          </w:rPr>
          <w:t>https://vintageworld.hu</w:t>
        </w:r>
      </w:hyperlink>
      <w:r w:rsidRPr="005549A8">
        <w:rPr>
          <w:rFonts w:ascii="Open Sans" w:eastAsia="Times New Roman" w:hAnsi="Open Sans" w:cs="Open Sans"/>
          <w:color w:val="000000" w:themeColor="text1"/>
          <w:sz w:val="23"/>
          <w:szCs w:val="23"/>
          <w:lang w:eastAsia="hu-HU"/>
        </w:rPr>
        <w:t xml:space="preserve">) és </w:t>
      </w:r>
      <w:proofErr w:type="spellStart"/>
      <w:r w:rsidRPr="005549A8">
        <w:rPr>
          <w:rFonts w:ascii="Open Sans" w:eastAsia="Times New Roman" w:hAnsi="Open Sans" w:cs="Open Sans"/>
          <w:color w:val="000000" w:themeColor="text1"/>
          <w:sz w:val="23"/>
          <w:szCs w:val="23"/>
          <w:lang w:eastAsia="hu-HU"/>
        </w:rPr>
        <w:t>aldomain-jein</w:t>
      </w:r>
      <w:proofErr w:type="spellEnd"/>
      <w:r w:rsidRPr="005549A8">
        <w:rPr>
          <w:rFonts w:ascii="Open Sans" w:eastAsia="Times New Roman" w:hAnsi="Open Sans" w:cs="Open Sans"/>
          <w:color w:val="000000" w:themeColor="text1"/>
          <w:sz w:val="23"/>
          <w:szCs w:val="23"/>
          <w:lang w:eastAsia="hu-HU"/>
        </w:rPr>
        <w:t xml:space="preserve"> történő jogviszonyokra terjed ki.</w:t>
      </w:r>
    </w:p>
    <w:p w:rsidR="005549A8" w:rsidRPr="005549A8" w:rsidRDefault="005549A8" w:rsidP="005549A8">
      <w:pPr>
        <w:numPr>
          <w:ilvl w:val="0"/>
          <w:numId w:val="1"/>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Szolgáltató adatai:</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SVS Market Kft.</w:t>
      </w:r>
      <w:r w:rsidRPr="005549A8">
        <w:rPr>
          <w:rFonts w:ascii="Open Sans" w:eastAsia="Times New Roman" w:hAnsi="Open Sans" w:cs="Open Sans"/>
          <w:color w:val="000000" w:themeColor="text1"/>
          <w:sz w:val="23"/>
          <w:szCs w:val="23"/>
          <w:lang w:eastAsia="hu-HU"/>
        </w:rPr>
        <w:t> mint Szolgáltató (a továbbiakban: Szolgáltató)</w:t>
      </w:r>
    </w:p>
    <w:tbl>
      <w:tblPr>
        <w:tblW w:w="14217" w:type="dxa"/>
        <w:shd w:val="clear" w:color="auto" w:fill="FFFFFF"/>
        <w:tblCellMar>
          <w:left w:w="0" w:type="dxa"/>
          <w:right w:w="0" w:type="dxa"/>
        </w:tblCellMar>
        <w:tblLook w:val="04A0"/>
      </w:tblPr>
      <w:tblGrid>
        <w:gridCol w:w="4044"/>
        <w:gridCol w:w="10173"/>
      </w:tblGrid>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Raktár és árukiadó:</w:t>
            </w:r>
          </w:p>
        </w:tc>
        <w:tc>
          <w:tcPr>
            <w:tcW w:w="10173"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4274 Hosszúpályi, Debreceni utca 23.</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Bejegyző bíróság:</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Debreceni Törvényszék Cégbírósága</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Székhely:</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4274 Hosszúpályi, Debreceni utca 23.</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Vevőszolgálatunk címe:</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4274 Hosszúpályi, Debreceni utca 23.</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Cégjegyzékszám:</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09-09-027066</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Adószám:</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25316924-2-09</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Számlaszám:</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11738008-21127722-00000000</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IBAN:</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HU64-1173-8008-2112-7722-0000-0000</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SWIFT/BIC:</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OTPVHUHB</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Telefonszám:</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+36 (30) 445-445-3</w:t>
            </w:r>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lastRenderedPageBreak/>
              <w:t>E-mail cím:</w:t>
            </w:r>
          </w:p>
        </w:tc>
        <w:tc>
          <w:tcPr>
            <w:tcW w:w="0" w:type="auto"/>
            <w:shd w:val="clear" w:color="auto" w:fill="FFFFFF"/>
            <w:tcMar>
              <w:top w:w="75" w:type="dxa"/>
              <w:left w:w="75" w:type="dxa"/>
              <w:bottom w:w="75" w:type="dxa"/>
              <w:right w:w="150" w:type="dxa"/>
            </w:tcMar>
            <w:vAlign w:val="center"/>
            <w:hideMark/>
          </w:tcPr>
          <w:p w:rsidR="005549A8" w:rsidRPr="005549A8" w:rsidRDefault="001667C5" w:rsidP="005549A8">
            <w:pPr>
              <w:spacing w:after="0" w:line="240" w:lineRule="auto"/>
              <w:rPr>
                <w:rFonts w:ascii="Open Sans" w:eastAsia="Times New Roman" w:hAnsi="Open Sans" w:cs="Open Sans"/>
                <w:color w:val="000000" w:themeColor="text1"/>
                <w:sz w:val="23"/>
                <w:szCs w:val="23"/>
                <w:lang w:eastAsia="hu-HU"/>
              </w:rPr>
            </w:pPr>
            <w:hyperlink r:id="rId7" w:history="1">
              <w:r w:rsidR="005549A8" w:rsidRPr="005549A8">
                <w:rPr>
                  <w:rFonts w:ascii="Open Sans" w:eastAsia="Times New Roman" w:hAnsi="Open Sans" w:cs="Open Sans"/>
                  <w:color w:val="000000" w:themeColor="text1"/>
                  <w:sz w:val="23"/>
                  <w:szCs w:val="23"/>
                  <w:u w:val="single"/>
                  <w:lang w:eastAsia="hu-HU"/>
                </w:rPr>
                <w:t>rendeles@vintagworld.hu</w:t>
              </w:r>
            </w:hyperlink>
          </w:p>
        </w:tc>
      </w:tr>
      <w:tr w:rsidR="005549A8" w:rsidRPr="005549A8" w:rsidTr="005549A8">
        <w:tc>
          <w:tcPr>
            <w:tcW w:w="404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WEB:</w:t>
            </w:r>
          </w:p>
        </w:tc>
        <w:tc>
          <w:tcPr>
            <w:tcW w:w="0" w:type="auto"/>
            <w:shd w:val="clear" w:color="auto" w:fill="FFFFFF"/>
            <w:tcMar>
              <w:top w:w="75" w:type="dxa"/>
              <w:left w:w="75" w:type="dxa"/>
              <w:bottom w:w="75" w:type="dxa"/>
              <w:right w:w="150" w:type="dxa"/>
            </w:tcMar>
            <w:vAlign w:val="center"/>
            <w:hideMark/>
          </w:tcPr>
          <w:p w:rsidR="005549A8" w:rsidRPr="005549A8" w:rsidRDefault="001667C5" w:rsidP="005549A8">
            <w:pPr>
              <w:spacing w:after="0" w:line="240" w:lineRule="auto"/>
              <w:rPr>
                <w:rFonts w:ascii="Open Sans" w:eastAsia="Times New Roman" w:hAnsi="Open Sans" w:cs="Open Sans"/>
                <w:color w:val="000000" w:themeColor="text1"/>
                <w:sz w:val="23"/>
                <w:szCs w:val="23"/>
                <w:lang w:eastAsia="hu-HU"/>
              </w:rPr>
            </w:pPr>
            <w:hyperlink r:id="rId8" w:history="1">
              <w:r w:rsidR="005549A8" w:rsidRPr="005549A8">
                <w:rPr>
                  <w:rFonts w:ascii="Open Sans" w:eastAsia="Times New Roman" w:hAnsi="Open Sans" w:cs="Open Sans"/>
                  <w:color w:val="000000" w:themeColor="text1"/>
                  <w:sz w:val="23"/>
                  <w:szCs w:val="23"/>
                  <w:u w:val="single"/>
                  <w:lang w:eastAsia="hu-HU"/>
                </w:rPr>
                <w:t>https://vintageworld.hu</w:t>
              </w:r>
            </w:hyperlink>
          </w:p>
        </w:tc>
      </w:tr>
    </w:tbl>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A tárhely-szolgáltató neve, címe, e-mail címe:</w:t>
      </w:r>
    </w:p>
    <w:tbl>
      <w:tblPr>
        <w:tblW w:w="10848" w:type="dxa"/>
        <w:shd w:val="clear" w:color="auto" w:fill="FFFFFF"/>
        <w:tblCellMar>
          <w:left w:w="0" w:type="dxa"/>
          <w:right w:w="0" w:type="dxa"/>
        </w:tblCellMar>
        <w:tblLook w:val="04A0"/>
      </w:tblPr>
      <w:tblGrid>
        <w:gridCol w:w="1776"/>
        <w:gridCol w:w="9072"/>
      </w:tblGrid>
      <w:tr w:rsidR="005549A8" w:rsidRPr="005549A8" w:rsidTr="005549A8">
        <w:tc>
          <w:tcPr>
            <w:tcW w:w="1776"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Szolgáltató:</w:t>
            </w:r>
          </w:p>
        </w:tc>
        <w:tc>
          <w:tcPr>
            <w:tcW w:w="9072"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Bakonyi Péter </w:t>
            </w:r>
            <w:proofErr w:type="spellStart"/>
            <w:r w:rsidRPr="005549A8">
              <w:rPr>
                <w:rFonts w:ascii="Open Sans" w:eastAsia="Times New Roman" w:hAnsi="Open Sans" w:cs="Open Sans"/>
                <w:color w:val="000000" w:themeColor="text1"/>
                <w:sz w:val="23"/>
                <w:szCs w:val="23"/>
                <w:lang w:eastAsia="hu-HU"/>
              </w:rPr>
              <w:t>e.v</w:t>
            </w:r>
            <w:proofErr w:type="spellEnd"/>
            <w:r w:rsidRPr="005549A8">
              <w:rPr>
                <w:rFonts w:ascii="Open Sans" w:eastAsia="Times New Roman" w:hAnsi="Open Sans" w:cs="Open Sans"/>
                <w:color w:val="000000" w:themeColor="text1"/>
                <w:sz w:val="23"/>
                <w:szCs w:val="23"/>
                <w:lang w:eastAsia="hu-HU"/>
              </w:rPr>
              <w:t>.</w:t>
            </w:r>
          </w:p>
        </w:tc>
      </w:tr>
      <w:tr w:rsidR="005549A8" w:rsidRPr="005549A8" w:rsidTr="005549A8">
        <w:tc>
          <w:tcPr>
            <w:tcW w:w="1776"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Székhely:</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2000 Szentendre, Hamvas Béla út 3.</w:t>
            </w:r>
          </w:p>
        </w:tc>
      </w:tr>
      <w:tr w:rsidR="005549A8" w:rsidRPr="005549A8" w:rsidTr="005549A8">
        <w:tc>
          <w:tcPr>
            <w:tcW w:w="1776"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Telefonszám:</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+36 (20) 474-4708</w:t>
            </w:r>
          </w:p>
        </w:tc>
      </w:tr>
      <w:tr w:rsidR="005549A8" w:rsidRPr="005549A8" w:rsidTr="005549A8">
        <w:tc>
          <w:tcPr>
            <w:tcW w:w="1776"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Postázási cím:</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2000 Szentendre, Hamvas Béla út 3.</w:t>
            </w:r>
          </w:p>
        </w:tc>
      </w:tr>
      <w:tr w:rsidR="005549A8" w:rsidRPr="005549A8" w:rsidTr="005549A8">
        <w:tc>
          <w:tcPr>
            <w:tcW w:w="1776"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E-mail:</w:t>
            </w:r>
          </w:p>
        </w:tc>
        <w:tc>
          <w:tcPr>
            <w:tcW w:w="0" w:type="auto"/>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info@hostfix.hu</w:t>
            </w:r>
          </w:p>
        </w:tc>
      </w:tr>
      <w:tr w:rsidR="005549A8" w:rsidRPr="005549A8" w:rsidTr="005549A8">
        <w:tc>
          <w:tcPr>
            <w:tcW w:w="10848" w:type="dxa"/>
            <w:gridSpan w:val="2"/>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jc w:val="center"/>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(A tárhely szolgáltató elérhetőségein termékekkel kapcsolatos tájékoztatást nem tudnak nyújtani!)</w:t>
            </w:r>
          </w:p>
        </w:tc>
      </w:tr>
    </w:tbl>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A Szolgáltató rendszere az Ügyfél regisztrációját illetve megrendelését 24-órán </w:t>
      </w:r>
      <w:proofErr w:type="gramStart"/>
      <w:r w:rsidRPr="005549A8">
        <w:rPr>
          <w:rFonts w:ascii="Open Sans" w:eastAsia="Times New Roman" w:hAnsi="Open Sans" w:cs="Open Sans"/>
          <w:color w:val="000000" w:themeColor="text1"/>
          <w:sz w:val="23"/>
          <w:szCs w:val="23"/>
          <w:lang w:eastAsia="hu-HU"/>
        </w:rPr>
        <w:t>keresztül rögzíti</w:t>
      </w:r>
      <w:proofErr w:type="gramEnd"/>
      <w:r w:rsidRPr="005549A8">
        <w:rPr>
          <w:rFonts w:ascii="Open Sans" w:eastAsia="Times New Roman" w:hAnsi="Open Sans" w:cs="Open Sans"/>
          <w:color w:val="000000" w:themeColor="text1"/>
          <w:sz w:val="23"/>
          <w:szCs w:val="23"/>
          <w:lang w:eastAsia="hu-HU"/>
        </w:rPr>
        <w:t>,  azonban a megrendelések feldolgozása, visszaigazolása minden esetben csak az ügyfélszolgálati időben történik. A Szolgáltató a Telefonos, illetve elektronikus levélben (e-mailben) továbbított kérdésekre is kizárólag az ügyfélszolgálat nyitva tartása alatt válaszol.</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Ügyfélszolgálat nyitva tartása:</w:t>
      </w:r>
      <w:r w:rsidRPr="005549A8">
        <w:rPr>
          <w:rFonts w:ascii="Open Sans" w:eastAsia="Times New Roman" w:hAnsi="Open Sans" w:cs="Open Sans"/>
          <w:color w:val="000000" w:themeColor="text1"/>
          <w:sz w:val="23"/>
          <w:szCs w:val="23"/>
          <w:lang w:eastAsia="hu-HU"/>
        </w:rPr>
        <w:br/>
        <w:t>hétfő-szombat: 08:00-21:00</w:t>
      </w:r>
      <w:r w:rsidRPr="005549A8">
        <w:rPr>
          <w:rFonts w:ascii="Open Sans" w:eastAsia="Times New Roman" w:hAnsi="Open Sans" w:cs="Open Sans"/>
          <w:color w:val="000000" w:themeColor="text1"/>
          <w:sz w:val="23"/>
          <w:szCs w:val="23"/>
          <w:lang w:eastAsia="hu-HU"/>
        </w:rPr>
        <w:br/>
        <w:t>vasárnap: 09:00-19:00</w:t>
      </w:r>
    </w:p>
    <w:p w:rsidR="005549A8" w:rsidRPr="005549A8" w:rsidRDefault="005549A8" w:rsidP="005549A8">
      <w:pPr>
        <w:numPr>
          <w:ilvl w:val="0"/>
          <w:numId w:val="2"/>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Alapvető rendelkezések:</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2.1. A jelen Szabályzatban nem szabályozott kérdésekre, valamint jelen Szabályzat értelmezésére a magyar jog az irányadó, különös tekintettel a Polgári Törvénykönyvről szóló 2013. évi V. törvény („Ptk.”) és az elektronikus kereskedelmi szolgáltatások, az információs társadalommal összefüggő szolgáltatások egyes kérdéseiről szóló 2001. évi CVIII. (</w:t>
      </w:r>
      <w:proofErr w:type="spellStart"/>
      <w:r w:rsidRPr="005549A8">
        <w:rPr>
          <w:rFonts w:ascii="Open Sans" w:eastAsia="Times New Roman" w:hAnsi="Open Sans" w:cs="Open Sans"/>
          <w:color w:val="000000" w:themeColor="text1"/>
          <w:sz w:val="23"/>
          <w:szCs w:val="23"/>
          <w:lang w:eastAsia="hu-HU"/>
        </w:rPr>
        <w:t>Elker</w:t>
      </w:r>
      <w:proofErr w:type="spellEnd"/>
      <w:r w:rsidRPr="005549A8">
        <w:rPr>
          <w:rFonts w:ascii="Open Sans" w:eastAsia="Times New Roman" w:hAnsi="Open Sans" w:cs="Open Sans"/>
          <w:color w:val="000000" w:themeColor="text1"/>
          <w:sz w:val="23"/>
          <w:szCs w:val="23"/>
          <w:lang w:eastAsia="hu-HU"/>
        </w:rPr>
        <w:t xml:space="preserve">. </w:t>
      </w:r>
      <w:proofErr w:type="gramStart"/>
      <w:r w:rsidRPr="005549A8">
        <w:rPr>
          <w:rFonts w:ascii="Open Sans" w:eastAsia="Times New Roman" w:hAnsi="Open Sans" w:cs="Open Sans"/>
          <w:color w:val="000000" w:themeColor="text1"/>
          <w:sz w:val="23"/>
          <w:szCs w:val="23"/>
          <w:lang w:eastAsia="hu-HU"/>
        </w:rPr>
        <w:t>tv</w:t>
      </w:r>
      <w:proofErr w:type="gramEnd"/>
      <w:r w:rsidRPr="005549A8">
        <w:rPr>
          <w:rFonts w:ascii="Open Sans" w:eastAsia="Times New Roman" w:hAnsi="Open Sans" w:cs="Open Sans"/>
          <w:color w:val="000000" w:themeColor="text1"/>
          <w:sz w:val="23"/>
          <w:szCs w:val="23"/>
          <w:lang w:eastAsia="hu-HU"/>
        </w:rPr>
        <w:t xml:space="preserve">.) törvény, valamint a fogyasztó és a vállalkozás közötti szerződések részletes szabályairól szóló 45/2014. (II. 26.) Korm. </w:t>
      </w:r>
      <w:proofErr w:type="gramStart"/>
      <w:r w:rsidRPr="005549A8">
        <w:rPr>
          <w:rFonts w:ascii="Open Sans" w:eastAsia="Times New Roman" w:hAnsi="Open Sans" w:cs="Open Sans"/>
          <w:color w:val="000000" w:themeColor="text1"/>
          <w:sz w:val="23"/>
          <w:szCs w:val="23"/>
          <w:lang w:eastAsia="hu-HU"/>
        </w:rPr>
        <w:t>rendelet vonatkozó</w:t>
      </w:r>
      <w:proofErr w:type="gramEnd"/>
      <w:r w:rsidRPr="005549A8">
        <w:rPr>
          <w:rFonts w:ascii="Open Sans" w:eastAsia="Times New Roman" w:hAnsi="Open Sans" w:cs="Open Sans"/>
          <w:color w:val="000000" w:themeColor="text1"/>
          <w:sz w:val="23"/>
          <w:szCs w:val="23"/>
          <w:lang w:eastAsia="hu-HU"/>
        </w:rPr>
        <w:t xml:space="preserve"> rendelkezéseire. A vonatkozó jogszabályok kötelező rendelkezései a felekre külön kikötés nélkül is irányadók.</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2.2. A jelen Szabályzat 2017. július 31. napjától hatályos és visszavonásig hatályban marad. A Szolgáltató jogosult egyoldalúan módosítani a Szabályzatot. A módosításokat a Szolgáltató azok hatályba lépése előtt 11 (tizenegy) nappal a weboldalakon közzéteszi. Felhasználók a weboldalak használatával elfogadják, hogy rájuk nézve a weboldalak használatával kapcsolatos valamennyi szabályozás automatikusan érvényes.</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lastRenderedPageBreak/>
        <w:t xml:space="preserve">2.3. Felhasználó, amennyiben belép a Szolgáltató által üzemeltetett </w:t>
      </w:r>
      <w:proofErr w:type="spellStart"/>
      <w:r w:rsidRPr="005549A8">
        <w:rPr>
          <w:rFonts w:ascii="Open Sans" w:eastAsia="Times New Roman" w:hAnsi="Open Sans" w:cs="Open Sans"/>
          <w:color w:val="000000" w:themeColor="text1"/>
          <w:sz w:val="23"/>
          <w:szCs w:val="23"/>
          <w:lang w:eastAsia="hu-HU"/>
        </w:rPr>
        <w:t>webshop</w:t>
      </w:r>
      <w:proofErr w:type="spellEnd"/>
      <w:r w:rsidRPr="005549A8">
        <w:rPr>
          <w:rFonts w:ascii="Open Sans" w:eastAsia="Times New Roman" w:hAnsi="Open Sans" w:cs="Open Sans"/>
          <w:color w:val="000000" w:themeColor="text1"/>
          <w:sz w:val="23"/>
          <w:szCs w:val="23"/>
          <w:lang w:eastAsia="hu-HU"/>
        </w:rPr>
        <w:t xml:space="preserve"> weboldalra, vagy annak tartalmát bármilyen módon olvassa – akkor is, ha nem regisztrált felhasználója a </w:t>
      </w:r>
      <w:proofErr w:type="spellStart"/>
      <w:r w:rsidRPr="005549A8">
        <w:rPr>
          <w:rFonts w:ascii="Open Sans" w:eastAsia="Times New Roman" w:hAnsi="Open Sans" w:cs="Open Sans"/>
          <w:color w:val="000000" w:themeColor="text1"/>
          <w:sz w:val="23"/>
          <w:szCs w:val="23"/>
          <w:lang w:eastAsia="hu-HU"/>
        </w:rPr>
        <w:t>webshopnak</w:t>
      </w:r>
      <w:proofErr w:type="spellEnd"/>
      <w:r w:rsidRPr="005549A8">
        <w:rPr>
          <w:rFonts w:ascii="Open Sans" w:eastAsia="Times New Roman" w:hAnsi="Open Sans" w:cs="Open Sans"/>
          <w:color w:val="000000" w:themeColor="text1"/>
          <w:sz w:val="23"/>
          <w:szCs w:val="23"/>
          <w:lang w:eastAsia="hu-HU"/>
        </w:rPr>
        <w:t xml:space="preserve">, a Szabályzatban foglaltakat magára nézve kötelezőnek ismeri el. Amennyiben a Felhasználó nem fogadja el a feltételeket, nem jogosult a </w:t>
      </w:r>
      <w:proofErr w:type="spellStart"/>
      <w:r w:rsidRPr="005549A8">
        <w:rPr>
          <w:rFonts w:ascii="Open Sans" w:eastAsia="Times New Roman" w:hAnsi="Open Sans" w:cs="Open Sans"/>
          <w:color w:val="000000" w:themeColor="text1"/>
          <w:sz w:val="23"/>
          <w:szCs w:val="23"/>
          <w:lang w:eastAsia="hu-HU"/>
        </w:rPr>
        <w:t>webshop</w:t>
      </w:r>
      <w:proofErr w:type="spellEnd"/>
      <w:r w:rsidRPr="005549A8">
        <w:rPr>
          <w:rFonts w:ascii="Open Sans" w:eastAsia="Times New Roman" w:hAnsi="Open Sans" w:cs="Open Sans"/>
          <w:color w:val="000000" w:themeColor="text1"/>
          <w:sz w:val="23"/>
          <w:szCs w:val="23"/>
          <w:lang w:eastAsia="hu-HU"/>
        </w:rPr>
        <w:t xml:space="preserve"> tartalmának megtekintésére.</w:t>
      </w:r>
    </w:p>
    <w:p w:rsidR="005549A8" w:rsidRPr="00732A3A"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2.4. Szolgáltató fenntart magának minden jogot a </w:t>
      </w:r>
      <w:proofErr w:type="spellStart"/>
      <w:r w:rsidRPr="005549A8">
        <w:rPr>
          <w:rFonts w:ascii="Open Sans" w:eastAsia="Times New Roman" w:hAnsi="Open Sans" w:cs="Open Sans"/>
          <w:color w:val="000000" w:themeColor="text1"/>
          <w:sz w:val="23"/>
          <w:szCs w:val="23"/>
          <w:lang w:eastAsia="hu-HU"/>
        </w:rPr>
        <w:t>webshop</w:t>
      </w:r>
      <w:proofErr w:type="spellEnd"/>
      <w:r w:rsidRPr="005549A8">
        <w:rPr>
          <w:rFonts w:ascii="Open Sans" w:eastAsia="Times New Roman" w:hAnsi="Open Sans" w:cs="Open Sans"/>
          <w:color w:val="000000" w:themeColor="text1"/>
          <w:sz w:val="23"/>
          <w:szCs w:val="23"/>
          <w:lang w:eastAsia="hu-HU"/>
        </w:rPr>
        <w:t xml:space="preserve"> weboldal, annak bármely részlete és az azon megjelenő tartalmak, valamint a weboldal terjesztésének tekintetében. Tilos a </w:t>
      </w:r>
      <w:proofErr w:type="spellStart"/>
      <w:r w:rsidRPr="005549A8">
        <w:rPr>
          <w:rFonts w:ascii="Open Sans" w:eastAsia="Times New Roman" w:hAnsi="Open Sans" w:cs="Open Sans"/>
          <w:color w:val="000000" w:themeColor="text1"/>
          <w:sz w:val="23"/>
          <w:szCs w:val="23"/>
          <w:lang w:eastAsia="hu-HU"/>
        </w:rPr>
        <w:t>webshopon</w:t>
      </w:r>
      <w:proofErr w:type="spellEnd"/>
      <w:r w:rsidRPr="005549A8">
        <w:rPr>
          <w:rFonts w:ascii="Open Sans" w:eastAsia="Times New Roman" w:hAnsi="Open Sans" w:cs="Open Sans"/>
          <w:color w:val="000000" w:themeColor="text1"/>
          <w:sz w:val="23"/>
          <w:szCs w:val="23"/>
          <w:lang w:eastAsia="hu-HU"/>
        </w:rPr>
        <w:t xml:space="preserve"> megjelenő tartalmak vagy azok bármely részletének letöltése, elektronikus tárolása, feldolgozása és értékesítése a Szolgáltató írásos hozzájárulása nélkül.</w:t>
      </w:r>
    </w:p>
    <w:p w:rsidR="005549A8" w:rsidRPr="00732A3A" w:rsidRDefault="005549A8" w:rsidP="005549A8">
      <w:pPr>
        <w:rPr>
          <w:rFonts w:ascii="Open Sans" w:hAnsi="Open Sans" w:cs="Open Sans"/>
          <w:color w:val="000000" w:themeColor="text1"/>
          <w:sz w:val="24"/>
          <w:szCs w:val="24"/>
        </w:rPr>
      </w:pPr>
      <w:r w:rsidRPr="00732A3A">
        <w:rPr>
          <w:rFonts w:ascii="Open Sans" w:eastAsia="Times New Roman" w:hAnsi="Open Sans" w:cs="Open Sans"/>
          <w:color w:val="000000" w:themeColor="text1"/>
          <w:sz w:val="23"/>
          <w:szCs w:val="23"/>
          <w:lang w:eastAsia="hu-HU"/>
        </w:rPr>
        <w:t xml:space="preserve">2.5. </w:t>
      </w:r>
      <w:r w:rsidRPr="00732A3A">
        <w:rPr>
          <w:rFonts w:ascii="Open Sans" w:hAnsi="Open Sans" w:cs="Open Sans"/>
          <w:color w:val="000000" w:themeColor="text1"/>
          <w:sz w:val="24"/>
          <w:szCs w:val="24"/>
        </w:rPr>
        <w:t xml:space="preserve">Jelen ÁSZF folyamatosan elérhető a </w:t>
      </w:r>
      <w:hyperlink r:id="rId9" w:history="1">
        <w:r w:rsidRPr="00732A3A">
          <w:rPr>
            <w:rStyle w:val="Hiperhivatkozs"/>
            <w:rFonts w:ascii="Open Sans" w:hAnsi="Open Sans" w:cs="Open Sans"/>
            <w:color w:val="000000" w:themeColor="text1"/>
            <w:sz w:val="24"/>
            <w:szCs w:val="24"/>
          </w:rPr>
          <w:t>www.vintageworld.hu/aszf</w:t>
        </w:r>
      </w:hyperlink>
      <w:r w:rsidRPr="00732A3A">
        <w:rPr>
          <w:rFonts w:ascii="Open Sans" w:hAnsi="Open Sans" w:cs="Open Sans"/>
          <w:color w:val="000000" w:themeColor="text1"/>
          <w:sz w:val="24"/>
          <w:szCs w:val="24"/>
        </w:rPr>
        <w:t xml:space="preserve"> oldalon és „</w:t>
      </w:r>
      <w:proofErr w:type="spellStart"/>
      <w:r w:rsidRPr="00732A3A">
        <w:rPr>
          <w:rFonts w:ascii="Open Sans" w:hAnsi="Open Sans" w:cs="Open Sans"/>
          <w:color w:val="000000" w:themeColor="text1"/>
          <w:sz w:val="24"/>
          <w:szCs w:val="24"/>
        </w:rPr>
        <w:t>pdf</w:t>
      </w:r>
      <w:proofErr w:type="spellEnd"/>
      <w:r w:rsidRPr="00732A3A">
        <w:rPr>
          <w:rFonts w:ascii="Open Sans" w:hAnsi="Open Sans" w:cs="Open Sans"/>
          <w:color w:val="000000" w:themeColor="text1"/>
          <w:sz w:val="24"/>
          <w:szCs w:val="24"/>
        </w:rPr>
        <w:t>” kiterjesztésű file formátumban letölthető.</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p>
    <w:p w:rsidR="005549A8" w:rsidRPr="005549A8" w:rsidRDefault="005549A8" w:rsidP="005549A8">
      <w:pPr>
        <w:numPr>
          <w:ilvl w:val="0"/>
          <w:numId w:val="3"/>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Megvásárolható termékek, szolgáltatások köre</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3.1. A megjelenített termékek kizárólag online rendelhetők meg. A termékekre vonatkozóan megjelenített árak Forintban értendők, tartalmazzák a törvényben előírt </w:t>
      </w:r>
      <w:proofErr w:type="spellStart"/>
      <w:r w:rsidRPr="005549A8">
        <w:rPr>
          <w:rFonts w:ascii="Open Sans" w:eastAsia="Times New Roman" w:hAnsi="Open Sans" w:cs="Open Sans"/>
          <w:color w:val="000000" w:themeColor="text1"/>
          <w:sz w:val="23"/>
          <w:szCs w:val="23"/>
          <w:lang w:eastAsia="hu-HU"/>
        </w:rPr>
        <w:t>ÁFÁt</w:t>
      </w:r>
      <w:proofErr w:type="spellEnd"/>
      <w:r w:rsidRPr="005549A8">
        <w:rPr>
          <w:rFonts w:ascii="Open Sans" w:eastAsia="Times New Roman" w:hAnsi="Open Sans" w:cs="Open Sans"/>
          <w:color w:val="000000" w:themeColor="text1"/>
          <w:sz w:val="23"/>
          <w:szCs w:val="23"/>
          <w:lang w:eastAsia="hu-HU"/>
        </w:rPr>
        <w:t>, azonban nem tartalmazzák a házhoz szállítás díját. Külön csomagolási költség nem kerül felszámításra.</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3.2. A </w:t>
      </w:r>
      <w:proofErr w:type="spellStart"/>
      <w:r w:rsidRPr="005549A8">
        <w:rPr>
          <w:rFonts w:ascii="Open Sans" w:eastAsia="Times New Roman" w:hAnsi="Open Sans" w:cs="Open Sans"/>
          <w:color w:val="000000" w:themeColor="text1"/>
          <w:sz w:val="23"/>
          <w:szCs w:val="23"/>
          <w:lang w:eastAsia="hu-HU"/>
        </w:rPr>
        <w:t>webshopban</w:t>
      </w:r>
      <w:proofErr w:type="spellEnd"/>
      <w:r w:rsidRPr="005549A8">
        <w:rPr>
          <w:rFonts w:ascii="Open Sans" w:eastAsia="Times New Roman" w:hAnsi="Open Sans" w:cs="Open Sans"/>
          <w:color w:val="000000" w:themeColor="text1"/>
          <w:sz w:val="23"/>
          <w:szCs w:val="23"/>
          <w:lang w:eastAsia="hu-HU"/>
        </w:rPr>
        <w:t xml:space="preserve"> Szolgáltató részletesen feltünteti a termék nevét, leírását, a termékekről fotót jelenít meg. A termékek adatlapján megjelenített képek kis mértékben eltérhetnek a valóságostól, illusztrációként szerepelhetnek. Nem vállalunk felelősséget a </w:t>
      </w:r>
      <w:proofErr w:type="spellStart"/>
      <w:r w:rsidRPr="005549A8">
        <w:rPr>
          <w:rFonts w:ascii="Open Sans" w:eastAsia="Times New Roman" w:hAnsi="Open Sans" w:cs="Open Sans"/>
          <w:color w:val="000000" w:themeColor="text1"/>
          <w:sz w:val="23"/>
          <w:szCs w:val="23"/>
          <w:lang w:eastAsia="hu-HU"/>
        </w:rPr>
        <w:t>webshopban</w:t>
      </w:r>
      <w:proofErr w:type="spellEnd"/>
      <w:r w:rsidRPr="005549A8">
        <w:rPr>
          <w:rFonts w:ascii="Open Sans" w:eastAsia="Times New Roman" w:hAnsi="Open Sans" w:cs="Open Sans"/>
          <w:color w:val="000000" w:themeColor="text1"/>
          <w:sz w:val="23"/>
          <w:szCs w:val="23"/>
          <w:lang w:eastAsia="hu-HU"/>
        </w:rPr>
        <w:t xml:space="preserve"> megjelenő kép és a termék tényleges kinézete miatti különbözőség miatt.</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3.3. Amennyiben akciós ár kerül bevezetésre, Szolgáltató teljes körűen tájékoztatja Felhasználókat az akcióról és annak pontos időtartamáról.</w:t>
      </w:r>
    </w:p>
    <w:p w:rsidR="005549A8" w:rsidRPr="005549A8" w:rsidRDefault="005549A8" w:rsidP="005549A8">
      <w:pPr>
        <w:numPr>
          <w:ilvl w:val="0"/>
          <w:numId w:val="4"/>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A megrendelés:</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4.1 Érvényes rendelést a vintagworld.hu címen regisztráció nélkül is, a szállítási és számlázási adatainak megadásával adhat fel az Ügyfél. Telefonon leadott rendeléseket is elfogadunk. A megrendeléssel létrejövő szerződés nem minősül írásba foglalt szerződésnek, kinyomtatásra, iktatásra nem kerül.</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4.2 A kiválasztott </w:t>
      </w:r>
      <w:proofErr w:type="gramStart"/>
      <w:r w:rsidRPr="005549A8">
        <w:rPr>
          <w:rFonts w:ascii="Open Sans" w:eastAsia="Times New Roman" w:hAnsi="Open Sans" w:cs="Open Sans"/>
          <w:color w:val="000000" w:themeColor="text1"/>
          <w:sz w:val="23"/>
          <w:szCs w:val="23"/>
          <w:lang w:eastAsia="hu-HU"/>
        </w:rPr>
        <w:t>termék(</w:t>
      </w:r>
      <w:proofErr w:type="spellStart"/>
      <w:proofErr w:type="gramEnd"/>
      <w:r w:rsidRPr="005549A8">
        <w:rPr>
          <w:rFonts w:ascii="Open Sans" w:eastAsia="Times New Roman" w:hAnsi="Open Sans" w:cs="Open Sans"/>
          <w:color w:val="000000" w:themeColor="text1"/>
          <w:sz w:val="23"/>
          <w:szCs w:val="23"/>
          <w:lang w:eastAsia="hu-HU"/>
        </w:rPr>
        <w:t>ek</w:t>
      </w:r>
      <w:proofErr w:type="spellEnd"/>
      <w:r w:rsidRPr="005549A8">
        <w:rPr>
          <w:rFonts w:ascii="Open Sans" w:eastAsia="Times New Roman" w:hAnsi="Open Sans" w:cs="Open Sans"/>
          <w:color w:val="000000" w:themeColor="text1"/>
          <w:sz w:val="23"/>
          <w:szCs w:val="23"/>
          <w:lang w:eastAsia="hu-HU"/>
        </w:rPr>
        <w:t>) kosárba rakásával állíthatja a megrendelni szándékozott termékek listáját.</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4.3 A termékeknél jól láthatóan feltüntetésre kerül, hogy az adott termék elérhető-e azaz a raktáron van-e.</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4.4 Amennyiben Felhasználó további terméket szeretne kosárba helyezni, kiválasztja a „tovább vásárolok” gombot. Ha nem szeretne további terméket vásárolni, ellenőrzi a megvásárolni kívánt termék darabszámát. A „törlés – X” ikonra kattintva törölheti a kosár tartalmát. Mennyiség véglegesítéséhez a „frissítés/kosár frissítése” ikonra kattint Felhasználó.</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lastRenderedPageBreak/>
        <w:t xml:space="preserve">4.5. Felhasználó megadja/kiválasztja a </w:t>
      </w:r>
      <w:proofErr w:type="gramStart"/>
      <w:r w:rsidRPr="005549A8">
        <w:rPr>
          <w:rFonts w:ascii="Open Sans" w:eastAsia="Times New Roman" w:hAnsi="Open Sans" w:cs="Open Sans"/>
          <w:color w:val="000000" w:themeColor="text1"/>
          <w:sz w:val="23"/>
          <w:szCs w:val="23"/>
          <w:lang w:eastAsia="hu-HU"/>
        </w:rPr>
        <w:t>számlázási</w:t>
      </w:r>
      <w:proofErr w:type="gramEnd"/>
      <w:r w:rsidRPr="005549A8">
        <w:rPr>
          <w:rFonts w:ascii="Open Sans" w:eastAsia="Times New Roman" w:hAnsi="Open Sans" w:cs="Open Sans"/>
          <w:color w:val="000000" w:themeColor="text1"/>
          <w:sz w:val="23"/>
          <w:szCs w:val="23"/>
          <w:lang w:eastAsia="hu-HU"/>
        </w:rPr>
        <w:t xml:space="preserve"> és ha eltérő akkor a szállítási címet, majd a szállítási/fizetési módot, melynek típusai a következők:</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4.5.1. Fizetési módok:</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Utánvétel: Amennyiben a rendelés értékét a csomag kézhezvételekor kívánja kiegyenlíteni, akkor válassza az “Utánvétel” fizetési módot.</w:t>
      </w:r>
      <w:r w:rsidRPr="005549A8">
        <w:rPr>
          <w:rFonts w:ascii="Open Sans" w:eastAsia="Times New Roman" w:hAnsi="Open Sans" w:cs="Open Sans"/>
          <w:color w:val="000000" w:themeColor="text1"/>
          <w:sz w:val="23"/>
          <w:szCs w:val="23"/>
          <w:lang w:eastAsia="hu-HU"/>
        </w:rPr>
        <w:br/>
      </w:r>
      <w:bookmarkStart w:id="0" w:name="shipping"/>
      <w:bookmarkEnd w:id="0"/>
      <w:r w:rsidRPr="005549A8">
        <w:rPr>
          <w:rFonts w:ascii="Open Sans" w:eastAsia="Times New Roman" w:hAnsi="Open Sans" w:cs="Open Sans"/>
          <w:color w:val="000000" w:themeColor="text1"/>
          <w:sz w:val="23"/>
          <w:szCs w:val="23"/>
          <w:lang w:eastAsia="hu-HU"/>
        </w:rPr>
        <w:br/>
        <w:t>– Előre utalás: A megrendelés jóváhagyásával egyidejűleg előleg számlát állít ki Szolgáltató ügyfélszolgálata, melyet e-mailben továbbít Felhasználónak a regisztrációnál megadott címre. A megrendelt termékek kiszállításáról az átutalt összeg Szolgáltató bankszámlájára történő beérkezése után gondoskodik. Az átutaláskor a megjegyzés rovatban a 4 számjegyű rendelésszám feltüntetése kötelező a beazonosítás miatt, valamint a félreértések elkerülését megelőzendő!</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proofErr w:type="spellStart"/>
      <w:r w:rsidRPr="005549A8">
        <w:rPr>
          <w:rFonts w:ascii="Open Sans" w:eastAsia="Times New Roman" w:hAnsi="Open Sans" w:cs="Open Sans"/>
          <w:color w:val="000000" w:themeColor="text1"/>
          <w:sz w:val="23"/>
          <w:szCs w:val="23"/>
          <w:lang w:eastAsia="hu-HU"/>
        </w:rPr>
        <w:t>-PayPal</w:t>
      </w:r>
      <w:proofErr w:type="spellEnd"/>
      <w:r w:rsidRPr="005549A8">
        <w:rPr>
          <w:rFonts w:ascii="Open Sans" w:eastAsia="Times New Roman" w:hAnsi="Open Sans" w:cs="Open Sans"/>
          <w:color w:val="000000" w:themeColor="text1"/>
          <w:sz w:val="23"/>
          <w:szCs w:val="23"/>
          <w:lang w:eastAsia="hu-HU"/>
        </w:rPr>
        <w:t xml:space="preserve">: A megrendelés jóváhagyása után a weboldal közvetlenül a </w:t>
      </w:r>
      <w:proofErr w:type="spellStart"/>
      <w:r w:rsidRPr="005549A8">
        <w:rPr>
          <w:rFonts w:ascii="Open Sans" w:eastAsia="Times New Roman" w:hAnsi="Open Sans" w:cs="Open Sans"/>
          <w:color w:val="000000" w:themeColor="text1"/>
          <w:sz w:val="23"/>
          <w:szCs w:val="23"/>
          <w:lang w:eastAsia="hu-HU"/>
        </w:rPr>
        <w:t>PayPal</w:t>
      </w:r>
      <w:proofErr w:type="spellEnd"/>
      <w:r w:rsidRPr="005549A8">
        <w:rPr>
          <w:rFonts w:ascii="Open Sans" w:eastAsia="Times New Roman" w:hAnsi="Open Sans" w:cs="Open Sans"/>
          <w:color w:val="000000" w:themeColor="text1"/>
          <w:sz w:val="23"/>
          <w:szCs w:val="23"/>
          <w:lang w:eastAsia="hu-HU"/>
        </w:rPr>
        <w:t xml:space="preserve"> beépülő moduljára irányítja át a Felhasználót. Itt a Felhasználó saját </w:t>
      </w:r>
      <w:proofErr w:type="spellStart"/>
      <w:r w:rsidRPr="005549A8">
        <w:rPr>
          <w:rFonts w:ascii="Open Sans" w:eastAsia="Times New Roman" w:hAnsi="Open Sans" w:cs="Open Sans"/>
          <w:color w:val="000000" w:themeColor="text1"/>
          <w:sz w:val="23"/>
          <w:szCs w:val="23"/>
          <w:lang w:eastAsia="hu-HU"/>
        </w:rPr>
        <w:t>PayPal</w:t>
      </w:r>
      <w:proofErr w:type="spellEnd"/>
      <w:r w:rsidRPr="005549A8">
        <w:rPr>
          <w:rFonts w:ascii="Open Sans" w:eastAsia="Times New Roman" w:hAnsi="Open Sans" w:cs="Open Sans"/>
          <w:color w:val="000000" w:themeColor="text1"/>
          <w:sz w:val="23"/>
          <w:szCs w:val="23"/>
          <w:lang w:eastAsia="hu-HU"/>
        </w:rPr>
        <w:t xml:space="preserve"> fiókjával jelentkezhet be és fizetheti ki a rendelést. Amint ez megtörtént, a rendelés státusza automatikusan „Fizetve” státuszba lép.</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4.5.2 Szállítási módok, átvétel</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Személyes átvétel. A fent megjelölt címen miután az átvétel lehetőségét tartalmazó email-t kapott a felhasználó</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Futárszolgálat által a megrendelésben rögzített szállítási címre. Futárszolgálaton keresztül történő kézbesítésre csak Magyarország területén belül van lehetőség. A megrendelt terméket a futárszolgálat munkatársai munkanapokon 8 és 17 óra között, előzetes telefonos egyeztetés nélkül szállítják ki.</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 kiszállítás díjak a következőképpen alakulnak:</w:t>
      </w:r>
    </w:p>
    <w:tbl>
      <w:tblPr>
        <w:tblW w:w="15027" w:type="dxa"/>
        <w:shd w:val="clear" w:color="auto" w:fill="FFFFFF"/>
        <w:tblCellMar>
          <w:left w:w="0" w:type="dxa"/>
          <w:right w:w="0" w:type="dxa"/>
        </w:tblCellMar>
        <w:tblLook w:val="04A0"/>
      </w:tblPr>
      <w:tblGrid>
        <w:gridCol w:w="5604"/>
        <w:gridCol w:w="9423"/>
      </w:tblGrid>
      <w:tr w:rsidR="005549A8" w:rsidRPr="005549A8" w:rsidTr="005549A8">
        <w:tc>
          <w:tcPr>
            <w:tcW w:w="560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Fizetés módj</w:t>
            </w:r>
            <w:r w:rsidRPr="00732A3A">
              <w:rPr>
                <w:rFonts w:ascii="Open Sans" w:eastAsia="Times New Roman" w:hAnsi="Open Sans" w:cs="Open Sans"/>
                <w:b/>
                <w:bCs/>
                <w:color w:val="000000" w:themeColor="text1"/>
                <w:sz w:val="23"/>
                <w:szCs w:val="23"/>
                <w:lang w:eastAsia="hu-HU"/>
              </w:rPr>
              <w:t>a</w:t>
            </w:r>
          </w:p>
        </w:tc>
        <w:tc>
          <w:tcPr>
            <w:tcW w:w="9423"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Kiszállítás bruttó díja</w:t>
            </w:r>
          </w:p>
        </w:tc>
      </w:tr>
      <w:tr w:rsidR="005549A8" w:rsidRPr="005549A8" w:rsidTr="005549A8">
        <w:tc>
          <w:tcPr>
            <w:tcW w:w="560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Utánvétel esetén</w:t>
            </w:r>
          </w:p>
        </w:tc>
        <w:tc>
          <w:tcPr>
            <w:tcW w:w="9423"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1580</w:t>
            </w:r>
            <w:r w:rsidRPr="005549A8">
              <w:rPr>
                <w:rFonts w:ascii="Open Sans" w:eastAsia="Times New Roman" w:hAnsi="Open Sans" w:cs="Open Sans"/>
                <w:color w:val="000000" w:themeColor="text1"/>
                <w:sz w:val="23"/>
                <w:szCs w:val="23"/>
                <w:lang w:eastAsia="hu-HU"/>
              </w:rPr>
              <w:t> HUF (ebből az utánvét díja: </w:t>
            </w:r>
            <w:r w:rsidRPr="005549A8">
              <w:rPr>
                <w:rFonts w:ascii="Open Sans" w:eastAsia="Times New Roman" w:hAnsi="Open Sans" w:cs="Open Sans"/>
                <w:b/>
                <w:bCs/>
                <w:color w:val="000000" w:themeColor="text1"/>
                <w:sz w:val="23"/>
                <w:szCs w:val="23"/>
                <w:lang w:eastAsia="hu-HU"/>
              </w:rPr>
              <w:t>390</w:t>
            </w:r>
            <w:r w:rsidRPr="005549A8">
              <w:rPr>
                <w:rFonts w:ascii="Open Sans" w:eastAsia="Times New Roman" w:hAnsi="Open Sans" w:cs="Open Sans"/>
                <w:color w:val="000000" w:themeColor="text1"/>
                <w:sz w:val="23"/>
                <w:szCs w:val="23"/>
                <w:lang w:eastAsia="hu-HU"/>
              </w:rPr>
              <w:t> HUF)</w:t>
            </w:r>
          </w:p>
        </w:tc>
      </w:tr>
      <w:tr w:rsidR="005549A8" w:rsidRPr="005549A8" w:rsidTr="005549A8">
        <w:tc>
          <w:tcPr>
            <w:tcW w:w="5604"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Minden egyéb esetben</w:t>
            </w:r>
          </w:p>
        </w:tc>
        <w:tc>
          <w:tcPr>
            <w:tcW w:w="9423" w:type="dxa"/>
            <w:shd w:val="clear" w:color="auto" w:fill="FFFFFF"/>
            <w:tcMar>
              <w:top w:w="75" w:type="dxa"/>
              <w:left w:w="75" w:type="dxa"/>
              <w:bottom w:w="75" w:type="dxa"/>
              <w:right w:w="150" w:type="dxa"/>
            </w:tcMar>
            <w:vAlign w:val="center"/>
            <w:hideMark/>
          </w:tcPr>
          <w:p w:rsidR="005549A8" w:rsidRPr="005549A8" w:rsidRDefault="005549A8" w:rsidP="005549A8">
            <w:pPr>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1190</w:t>
            </w:r>
            <w:r w:rsidRPr="005549A8">
              <w:rPr>
                <w:rFonts w:ascii="Open Sans" w:eastAsia="Times New Roman" w:hAnsi="Open Sans" w:cs="Open Sans"/>
                <w:color w:val="000000" w:themeColor="text1"/>
                <w:sz w:val="23"/>
                <w:szCs w:val="23"/>
                <w:lang w:eastAsia="hu-HU"/>
              </w:rPr>
              <w:t> HUF</w:t>
            </w:r>
          </w:p>
        </w:tc>
      </w:tr>
    </w:tbl>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4.5.3 Szállítási határidő:</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Az áruházunkban forgalmazott termékek </w:t>
      </w:r>
      <w:r w:rsidRPr="005549A8">
        <w:rPr>
          <w:rFonts w:ascii="Open Sans" w:eastAsia="Times New Roman" w:hAnsi="Open Sans" w:cs="Open Sans"/>
          <w:b/>
          <w:bCs/>
          <w:color w:val="000000" w:themeColor="text1"/>
          <w:sz w:val="23"/>
          <w:szCs w:val="23"/>
          <w:lang w:eastAsia="hu-HU"/>
        </w:rPr>
        <w:t>átlagos szállítási ideje 2-3 munkanap</w:t>
      </w:r>
      <w:r w:rsidRPr="005549A8">
        <w:rPr>
          <w:rFonts w:ascii="Open Sans" w:eastAsia="Times New Roman" w:hAnsi="Open Sans" w:cs="Open Sans"/>
          <w:color w:val="000000" w:themeColor="text1"/>
          <w:sz w:val="23"/>
          <w:szCs w:val="23"/>
          <w:lang w:eastAsia="hu-HU"/>
        </w:rPr>
        <w:t>. Amennyiben a várakozási idő a Megrendelőnek nem felel meg, úgy elállhat a rendeléstől.</w:t>
      </w:r>
      <w:r w:rsidRPr="005549A8">
        <w:rPr>
          <w:rFonts w:ascii="Open Sans" w:eastAsia="Times New Roman" w:hAnsi="Open Sans" w:cs="Open Sans"/>
          <w:color w:val="000000" w:themeColor="text1"/>
          <w:sz w:val="23"/>
          <w:szCs w:val="23"/>
          <w:lang w:eastAsia="hu-HU"/>
        </w:rPr>
        <w:br/>
        <w:t>Lehetőség van pontos dátumra való kiszállításra is, amennyiben a dátum meghaladja a rendeléstől számított 2-3 munkanapot. Ez esetben a megjegyzés rovatban kell feltüntetni a kiszállításra vonatkozó egyedi igényt.</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4.5.4 A megrendelt </w:t>
      </w:r>
      <w:proofErr w:type="gramStart"/>
      <w:r w:rsidRPr="005549A8">
        <w:rPr>
          <w:rFonts w:ascii="Open Sans" w:eastAsia="Times New Roman" w:hAnsi="Open Sans" w:cs="Open Sans"/>
          <w:color w:val="000000" w:themeColor="text1"/>
          <w:sz w:val="23"/>
          <w:szCs w:val="23"/>
          <w:lang w:eastAsia="hu-HU"/>
        </w:rPr>
        <w:t>árú</w:t>
      </w:r>
      <w:proofErr w:type="gramEnd"/>
      <w:r w:rsidRPr="005549A8">
        <w:rPr>
          <w:rFonts w:ascii="Open Sans" w:eastAsia="Times New Roman" w:hAnsi="Open Sans" w:cs="Open Sans"/>
          <w:color w:val="000000" w:themeColor="text1"/>
          <w:sz w:val="23"/>
          <w:szCs w:val="23"/>
          <w:lang w:eastAsia="hu-HU"/>
        </w:rPr>
        <w:t xml:space="preserve"> átvétele:</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Az Ügyfél termékmegrendelés esetén köteles a kiszállítás időpontjában, az átvételt követően a csomagot tételesen ellenőrizni. Amennyiben sérülést vagy lényeges </w:t>
      </w:r>
      <w:r w:rsidRPr="005549A8">
        <w:rPr>
          <w:rFonts w:ascii="Open Sans" w:eastAsia="Times New Roman" w:hAnsi="Open Sans" w:cs="Open Sans"/>
          <w:color w:val="000000" w:themeColor="text1"/>
          <w:sz w:val="23"/>
          <w:szCs w:val="23"/>
          <w:lang w:eastAsia="hu-HU"/>
        </w:rPr>
        <w:lastRenderedPageBreak/>
        <w:t xml:space="preserve">eltérést tapasztal azt a kézhezvételt követő 24 órában jelezze ügyfélszolgálatunknak. A </w:t>
      </w:r>
      <w:proofErr w:type="spellStart"/>
      <w:r w:rsidRPr="005549A8">
        <w:rPr>
          <w:rFonts w:ascii="Open Sans" w:eastAsia="Times New Roman" w:hAnsi="Open Sans" w:cs="Open Sans"/>
          <w:color w:val="000000" w:themeColor="text1"/>
          <w:sz w:val="23"/>
          <w:szCs w:val="23"/>
          <w:lang w:eastAsia="hu-HU"/>
        </w:rPr>
        <w:t>webáruházban</w:t>
      </w:r>
      <w:proofErr w:type="spellEnd"/>
      <w:r w:rsidRPr="005549A8">
        <w:rPr>
          <w:rFonts w:ascii="Open Sans" w:eastAsia="Times New Roman" w:hAnsi="Open Sans" w:cs="Open Sans"/>
          <w:color w:val="000000" w:themeColor="text1"/>
          <w:sz w:val="23"/>
          <w:szCs w:val="23"/>
          <w:lang w:eastAsia="hu-HU"/>
        </w:rPr>
        <w:t xml:space="preserve"> </w:t>
      </w:r>
      <w:proofErr w:type="gramStart"/>
      <w:r w:rsidRPr="005549A8">
        <w:rPr>
          <w:rFonts w:ascii="Open Sans" w:eastAsia="Times New Roman" w:hAnsi="Open Sans" w:cs="Open Sans"/>
          <w:color w:val="000000" w:themeColor="text1"/>
          <w:sz w:val="23"/>
          <w:szCs w:val="23"/>
          <w:lang w:eastAsia="hu-HU"/>
        </w:rPr>
        <w:t>látható</w:t>
      </w:r>
      <w:proofErr w:type="gramEnd"/>
      <w:r w:rsidRPr="005549A8">
        <w:rPr>
          <w:rFonts w:ascii="Open Sans" w:eastAsia="Times New Roman" w:hAnsi="Open Sans" w:cs="Open Sans"/>
          <w:color w:val="000000" w:themeColor="text1"/>
          <w:sz w:val="23"/>
          <w:szCs w:val="23"/>
          <w:lang w:eastAsia="hu-HU"/>
        </w:rPr>
        <w:t xml:space="preserve"> képek illusztrációk ezért a valóságtól kismértékben eltérhetnek. Ezt követően hiányosságokra, sérülésekre vonatkozó reklamációt a Szolgáltatónak nem áll módjában elfogadni. Amennyiben a kézbesítéskor a csomagon külső sérülést lát, kérjük még a szállítmányozó jelenlétében, jegyzőkönyv felvételével dokumentáljon.</w:t>
      </w:r>
    </w:p>
    <w:p w:rsid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Szolgáltató nem vállal felelősséget az esetleges technikai ismertetők, leírások a beszállító, vagy rajta kívül álló okok miatt történő előzetes bejelentés nélküli változása miatt. Szolgáltató fenntartja a jogot a már visszaigazolt megrendelések visszautasítására részben, vagy teljes egészben. Részben történő teljesítés kizárólag Felhasználóval történő egyeztetést követően kerülhet sor!</w:t>
      </w:r>
      <w:r w:rsidRPr="005549A8">
        <w:rPr>
          <w:rFonts w:ascii="Open Sans" w:eastAsia="Times New Roman" w:hAnsi="Open Sans" w:cs="Open Sans"/>
          <w:color w:val="000000" w:themeColor="text1"/>
          <w:sz w:val="23"/>
          <w:szCs w:val="23"/>
          <w:lang w:eastAsia="hu-HU"/>
        </w:rPr>
        <w:br/>
        <w:t>Lehetőség van telefonon és SMS-ben történő értesítés kérésére, melynek extra költsége mindkét esetben 90 HUF.</w:t>
      </w:r>
    </w:p>
    <w:p w:rsidR="00491967" w:rsidRDefault="00491967" w:rsidP="005549A8">
      <w:pPr>
        <w:shd w:val="clear" w:color="auto" w:fill="FFFFFF"/>
        <w:spacing w:after="0" w:line="240" w:lineRule="auto"/>
        <w:rPr>
          <w:rFonts w:ascii="Open Sans" w:eastAsia="Times New Roman" w:hAnsi="Open Sans" w:cs="Open Sans"/>
          <w:color w:val="000000" w:themeColor="text1"/>
          <w:sz w:val="23"/>
          <w:szCs w:val="23"/>
          <w:lang w:eastAsia="hu-HU"/>
        </w:rPr>
      </w:pPr>
      <w:r>
        <w:rPr>
          <w:rFonts w:ascii="Open Sans" w:eastAsia="Times New Roman" w:hAnsi="Open Sans" w:cs="Open Sans"/>
          <w:color w:val="000000" w:themeColor="text1"/>
          <w:sz w:val="23"/>
          <w:szCs w:val="23"/>
          <w:lang w:eastAsia="hu-HU"/>
        </w:rPr>
        <w:t xml:space="preserve">4.6 </w:t>
      </w:r>
      <w:proofErr w:type="gramStart"/>
      <w:r>
        <w:rPr>
          <w:rFonts w:ascii="Open Sans" w:eastAsia="Times New Roman" w:hAnsi="Open Sans" w:cs="Open Sans"/>
          <w:color w:val="000000" w:themeColor="text1"/>
          <w:sz w:val="23"/>
          <w:szCs w:val="23"/>
          <w:lang w:eastAsia="hu-HU"/>
        </w:rPr>
        <w:t>A  „</w:t>
      </w:r>
      <w:proofErr w:type="gramEnd"/>
      <w:r>
        <w:rPr>
          <w:rFonts w:ascii="Open Sans" w:eastAsia="Times New Roman" w:hAnsi="Open Sans" w:cs="Open Sans"/>
          <w:color w:val="000000" w:themeColor="text1"/>
          <w:sz w:val="23"/>
          <w:szCs w:val="23"/>
          <w:lang w:eastAsia="hu-HU"/>
        </w:rPr>
        <w:t xml:space="preserve">megrendelés elküldése”  gombra kattintva a vásárlónak fizetési kötelezettsége keletkezik a szolgáltatóval szemben. </w:t>
      </w:r>
    </w:p>
    <w:p w:rsidR="00491967" w:rsidRPr="005549A8" w:rsidRDefault="00491967" w:rsidP="005549A8">
      <w:pPr>
        <w:shd w:val="clear" w:color="auto" w:fill="FFFFFF"/>
        <w:spacing w:after="0" w:line="240" w:lineRule="auto"/>
        <w:rPr>
          <w:rFonts w:ascii="Open Sans" w:eastAsia="Times New Roman" w:hAnsi="Open Sans" w:cs="Open Sans"/>
          <w:color w:val="000000" w:themeColor="text1"/>
          <w:sz w:val="23"/>
          <w:szCs w:val="23"/>
          <w:lang w:eastAsia="hu-HU"/>
        </w:rPr>
      </w:pPr>
      <w:r>
        <w:rPr>
          <w:rFonts w:ascii="Open Sans" w:eastAsia="Times New Roman" w:hAnsi="Open Sans" w:cs="Open Sans"/>
          <w:color w:val="000000" w:themeColor="text1"/>
          <w:sz w:val="23"/>
          <w:szCs w:val="23"/>
          <w:lang w:eastAsia="hu-HU"/>
        </w:rPr>
        <w:t xml:space="preserve"> </w:t>
      </w:r>
    </w:p>
    <w:p w:rsidR="005549A8" w:rsidRPr="005549A8" w:rsidRDefault="005549A8" w:rsidP="005549A8">
      <w:pPr>
        <w:numPr>
          <w:ilvl w:val="0"/>
          <w:numId w:val="5"/>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Elállás joga, módja, következményei</w:t>
      </w:r>
    </w:p>
    <w:p w:rsidR="005549A8" w:rsidRPr="00732A3A"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5.1 A fogyasztónak minősülő Ügyfél a szerződéstől 14 munkanapon belül indokolás nélkül elállhat. Az elállással a szerződés a megkötésére visszamenőleges hatállyal szűnik meg, a már teljesített szolgáltatások visszajárnak a Feleknek. Az Ügyfél az elállási jogát a termék kézhezvételének napjától gyakorolhatja a Szolgáltatóhoz intézett nyilatkozatával. Ennek módjáról a Távollevők között kötött szerződésekről szóló 17/1999. (II.5.) számú kormányrendelet rendelkezik.</w:t>
      </w:r>
    </w:p>
    <w:p w:rsidR="005549A8" w:rsidRPr="00732A3A" w:rsidRDefault="005549A8" w:rsidP="005549A8">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 xml:space="preserve">A fogyasztó az elállási jogát a szerződés </w:t>
      </w:r>
      <w:proofErr w:type="gramStart"/>
      <w:r w:rsidRPr="00732A3A">
        <w:rPr>
          <w:rFonts w:ascii="Open Sans" w:hAnsi="Open Sans" w:cs="Open Sans"/>
          <w:color w:val="000000" w:themeColor="text1"/>
          <w:sz w:val="24"/>
          <w:szCs w:val="24"/>
        </w:rPr>
        <w:t>megkötésének napja</w:t>
      </w:r>
      <w:proofErr w:type="gramEnd"/>
      <w:r w:rsidRPr="00732A3A">
        <w:rPr>
          <w:rFonts w:ascii="Open Sans" w:hAnsi="Open Sans" w:cs="Open Sans"/>
          <w:color w:val="000000" w:themeColor="text1"/>
          <w:sz w:val="24"/>
          <w:szCs w:val="24"/>
        </w:rPr>
        <w:t xml:space="preserve"> és a termék átvétele közötti időszakban is gyakorolhatja. Ha a fogyasztónak minősülő Vásárló elállási jogával élni kíván, elállási szándékát tartalmazó egyértelmű nyilatkozatát köteles eljuttatni (postai úton, telefaxon vagy elektronikus úton küldött levél útján) a jelen Szabályzatban feltüntetett elérhetőségek igénybevételével a Szolgáltató részére az elállásra nyitva álló időszak alatt. Ennek módjáról a távollevők között kötött szerződésekről szóló 45/2014. (II. 26.) Kormányrendelet rendelkezik. Az elállási jog gyakorlására vonatkozó nyilatkozat minta a jelen ÁSZF mellékletében található. A fogyasztó kifogásolhatja azt, ha a Szolgáltató nem biztosítja a fogyasztó részére az elállás/felmondás nyilatkozatmintát. </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p>
    <w:p w:rsidR="005549A8" w:rsidRPr="00732A3A" w:rsidRDefault="005549A8" w:rsidP="005549A8">
      <w:pPr>
        <w:jc w:val="both"/>
        <w:rPr>
          <w:rFonts w:ascii="Open Sans" w:hAnsi="Open Sans" w:cs="Open Sans"/>
          <w:color w:val="000000" w:themeColor="text1"/>
          <w:sz w:val="24"/>
          <w:szCs w:val="24"/>
        </w:rPr>
      </w:pPr>
      <w:r w:rsidRPr="005549A8">
        <w:rPr>
          <w:rFonts w:ascii="Open Sans" w:eastAsia="Times New Roman" w:hAnsi="Open Sans" w:cs="Open Sans"/>
          <w:color w:val="000000" w:themeColor="text1"/>
          <w:sz w:val="23"/>
          <w:szCs w:val="23"/>
          <w:lang w:eastAsia="hu-HU"/>
        </w:rPr>
        <w:t xml:space="preserve">5.2 </w:t>
      </w:r>
      <w:r w:rsidRPr="00732A3A">
        <w:rPr>
          <w:rFonts w:ascii="Open Sans" w:hAnsi="Open Sans" w:cs="Open Sans"/>
          <w:color w:val="000000" w:themeColor="text1"/>
          <w:sz w:val="24"/>
          <w:szCs w:val="24"/>
        </w:rPr>
        <w:t xml:space="preserve">A fogyasztónak a terméket haladéktalanul, de legkésőbb az elállás közlésétől számított 14 napon belül vissza kell juttatnia. Elállás esetén a Szolgáltató legkésőbb 14 napon belül fizeti vissza a fogyasztó által kifizetett teljes összeget. </w:t>
      </w:r>
    </w:p>
    <w:p w:rsidR="005549A8" w:rsidRPr="00732A3A" w:rsidRDefault="005549A8" w:rsidP="005549A8">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 xml:space="preserve">A terméket eredeti, sértetlen állapotban kell a számlával </w:t>
      </w:r>
      <w:proofErr w:type="gramStart"/>
      <w:r w:rsidRPr="00732A3A">
        <w:rPr>
          <w:rFonts w:ascii="Open Sans" w:hAnsi="Open Sans" w:cs="Open Sans"/>
          <w:color w:val="000000" w:themeColor="text1"/>
          <w:sz w:val="24"/>
          <w:szCs w:val="24"/>
        </w:rPr>
        <w:t>( nem</w:t>
      </w:r>
      <w:proofErr w:type="gramEnd"/>
      <w:r w:rsidRPr="00732A3A">
        <w:rPr>
          <w:rFonts w:ascii="Open Sans" w:hAnsi="Open Sans" w:cs="Open Sans"/>
          <w:color w:val="000000" w:themeColor="text1"/>
          <w:sz w:val="24"/>
          <w:szCs w:val="24"/>
        </w:rPr>
        <w:t xml:space="preserve"> szükséges az eredeti számla/ nyugta csatolása ) együtt visszajuttatni a Szolgáltató címére</w:t>
      </w:r>
    </w:p>
    <w:p w:rsidR="005549A8" w:rsidRPr="00732A3A" w:rsidRDefault="005549A8" w:rsidP="005549A8">
      <w:pPr>
        <w:jc w:val="both"/>
        <w:rPr>
          <w:rFonts w:ascii="Open Sans" w:hAnsi="Open Sans" w:cs="Open Sans"/>
          <w:color w:val="000000" w:themeColor="text1"/>
          <w:sz w:val="24"/>
          <w:szCs w:val="24"/>
        </w:rPr>
      </w:pP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5.3 A visszaküldés költsége a fogyasztót terheli.</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5.4 Fogyasztónak minősül az Ügyfél, ha gazdasági tevékenysége körén kívül eső célból köti meg a szerződést, vagyis nem továbbértékesítési céllal, hanem saját használatra vásárolja meg a terméket. </w:t>
      </w:r>
      <w:proofErr w:type="gramStart"/>
      <w:r w:rsidRPr="005549A8">
        <w:rPr>
          <w:rFonts w:ascii="Open Sans" w:eastAsia="Times New Roman" w:hAnsi="Open Sans" w:cs="Open Sans"/>
          <w:color w:val="000000" w:themeColor="text1"/>
          <w:sz w:val="23"/>
          <w:szCs w:val="23"/>
          <w:lang w:eastAsia="hu-HU"/>
        </w:rPr>
        <w:t>A</w:t>
      </w:r>
      <w:proofErr w:type="gramEnd"/>
      <w:r w:rsidRPr="005549A8">
        <w:rPr>
          <w:rFonts w:ascii="Open Sans" w:eastAsia="Times New Roman" w:hAnsi="Open Sans" w:cs="Open Sans"/>
          <w:color w:val="000000" w:themeColor="text1"/>
          <w:sz w:val="23"/>
          <w:szCs w:val="23"/>
          <w:lang w:eastAsia="hu-HU"/>
        </w:rPr>
        <w:t xml:space="preserve"> Ptk. kötelmi jogi szabályait tartalmazó Hatodik Könyve a 93/13/EGK irányelv 2. cikk b) pontjának megfelelően azon természetes személyekre szűkíti le a fogyasztó fogalmát, akik a saját szakmájuk, üzleti tevékenységük vagy foglalkozásuk körén kívül kötnek szerződést. A gyakorlatban ez azt jelenti, hogy a Rendelet hatálya nem terjed ki</w:t>
      </w:r>
      <w:r w:rsidRPr="005549A8">
        <w:rPr>
          <w:rFonts w:ascii="Open Sans" w:eastAsia="Times New Roman" w:hAnsi="Open Sans" w:cs="Open Sans"/>
          <w:color w:val="000000" w:themeColor="text1"/>
          <w:sz w:val="23"/>
          <w:szCs w:val="23"/>
          <w:lang w:eastAsia="hu-HU"/>
        </w:rPr>
        <w:br/>
        <w:t>• a szakmája, önálló foglalkozása vagy üzleti tevékenysége körében eljáró személyekkel; (legyen az akár jogi-, vagy természetes személy)</w:t>
      </w:r>
      <w:r w:rsidRPr="005549A8">
        <w:rPr>
          <w:rFonts w:ascii="Open Sans" w:eastAsia="Times New Roman" w:hAnsi="Open Sans" w:cs="Open Sans"/>
          <w:color w:val="000000" w:themeColor="text1"/>
          <w:sz w:val="23"/>
          <w:szCs w:val="23"/>
          <w:lang w:eastAsia="hu-HU"/>
        </w:rPr>
        <w:br/>
        <w:t>• a nem természetes személyekkel;</w:t>
      </w:r>
      <w:r w:rsidRPr="005549A8">
        <w:rPr>
          <w:rFonts w:ascii="Open Sans" w:eastAsia="Times New Roman" w:hAnsi="Open Sans" w:cs="Open Sans"/>
          <w:color w:val="000000" w:themeColor="text1"/>
          <w:sz w:val="23"/>
          <w:szCs w:val="23"/>
          <w:lang w:eastAsia="hu-HU"/>
        </w:rPr>
        <w:br/>
        <w:t>megkötött szerződésekre.</w:t>
      </w:r>
      <w:r w:rsidRPr="005549A8">
        <w:rPr>
          <w:rFonts w:ascii="Open Sans" w:eastAsia="Times New Roman" w:hAnsi="Open Sans" w:cs="Open Sans"/>
          <w:color w:val="000000" w:themeColor="text1"/>
          <w:sz w:val="23"/>
          <w:szCs w:val="23"/>
          <w:lang w:eastAsia="hu-HU"/>
        </w:rPr>
        <w:br/>
        <w:t xml:space="preserve">Amennyiben tehát vállalkozás köt szerződést </w:t>
      </w:r>
      <w:proofErr w:type="spellStart"/>
      <w:r w:rsidRPr="005549A8">
        <w:rPr>
          <w:rFonts w:ascii="Open Sans" w:eastAsia="Times New Roman" w:hAnsi="Open Sans" w:cs="Open Sans"/>
          <w:color w:val="000000" w:themeColor="text1"/>
          <w:sz w:val="23"/>
          <w:szCs w:val="23"/>
          <w:lang w:eastAsia="hu-HU"/>
        </w:rPr>
        <w:t>webáruházzal</w:t>
      </w:r>
      <w:proofErr w:type="spellEnd"/>
      <w:r w:rsidRPr="005549A8">
        <w:rPr>
          <w:rFonts w:ascii="Open Sans" w:eastAsia="Times New Roman" w:hAnsi="Open Sans" w:cs="Open Sans"/>
          <w:color w:val="000000" w:themeColor="text1"/>
          <w:sz w:val="23"/>
          <w:szCs w:val="23"/>
          <w:lang w:eastAsia="hu-HU"/>
        </w:rPr>
        <w:t xml:space="preserve"> termékértékesítésre vagy szolgáltatás nyújtására, úgy a fogyasztónak nem minősülő vevőt nem illeti meg az indokolás nélküli elállás/felmondás joga.</w:t>
      </w:r>
    </w:p>
    <w:p w:rsidR="005549A8" w:rsidRPr="00732A3A" w:rsidRDefault="005549A8" w:rsidP="005549A8">
      <w:pPr>
        <w:jc w:val="both"/>
        <w:rPr>
          <w:rFonts w:ascii="Open Sans" w:hAnsi="Open Sans" w:cs="Open Sans"/>
          <w:color w:val="000000" w:themeColor="text1"/>
          <w:sz w:val="24"/>
          <w:szCs w:val="24"/>
        </w:rPr>
      </w:pPr>
      <w:r w:rsidRPr="005549A8">
        <w:rPr>
          <w:rFonts w:ascii="Open Sans" w:eastAsia="Times New Roman" w:hAnsi="Open Sans" w:cs="Open Sans"/>
          <w:color w:val="000000" w:themeColor="text1"/>
          <w:sz w:val="23"/>
          <w:szCs w:val="23"/>
          <w:lang w:eastAsia="hu-HU"/>
        </w:rPr>
        <w:t>5.5 Amennyiben az Ügyfél elállását írásban küldi meg a Szolgáltatónak, az elállást határidőben érvényesítettnek kell tekinteni, ha az Ügyfél nyilatkozatát a határidő lejárta előtt postára adja. Az Ügyfél viseli az elállási jog gyakorlása miatt a termék visszaszolgáltatásával kapcsolatban felmerült költségeket. Az Ügyfelet ezen felül egyéb költség nem terheli. A Szolgáltató követelheti a termék nem rendeltetésszerű használatából eredő kárának megtérítését.</w:t>
      </w:r>
      <w:r w:rsidRPr="00732A3A">
        <w:rPr>
          <w:rFonts w:ascii="Open Sans" w:hAnsi="Open Sans" w:cs="Open Sans"/>
          <w:color w:val="000000" w:themeColor="text1"/>
          <w:sz w:val="24"/>
          <w:szCs w:val="24"/>
        </w:rPr>
        <w:t xml:space="preserve"> </w:t>
      </w:r>
    </w:p>
    <w:p w:rsidR="005549A8" w:rsidRPr="00732A3A" w:rsidRDefault="005549A8" w:rsidP="005549A8">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 xml:space="preserve">5.5. Írásban történő elállás esetén elegendő az elállási nyilatkozatot elküldeni 14 napon belül. </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5.6 Ha a Szolgáltató a szerződésben meghatározott módon helyettesítő termékkel teljesít, az elállási jog gyakorlása folytán a termék visszaszolgáltatásával kapcsolatban felmerült költségek a Szolgáltatót terhelik. A költségek viseléséről, valamint a megfelelően helyettesítő termékkel, illetve szolgáltatással történő teljesítésről a Szolgáltató egyértelműen és pontosan köteles a fogyasztót tájékoztatni.</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5.7 A Szolgáltató köteles írásban – papíron vagy más, az Ügyfél számára hozzáférhető tartós adathordozón – tájékoztatni</w:t>
      </w:r>
    </w:p>
    <w:p w:rsidR="005549A8" w:rsidRPr="005549A8" w:rsidRDefault="005549A8" w:rsidP="005549A8">
      <w:pPr>
        <w:numPr>
          <w:ilvl w:val="0"/>
          <w:numId w:val="6"/>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 Szolgáltató cégnevéről (nevéről) és címéről (székhelyéről, illetve lakóhelyéről) azonosításra alkalmas módon;</w:t>
      </w:r>
    </w:p>
    <w:p w:rsidR="005549A8" w:rsidRPr="005549A8" w:rsidRDefault="005549A8" w:rsidP="005549A8">
      <w:pPr>
        <w:numPr>
          <w:ilvl w:val="0"/>
          <w:numId w:val="6"/>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 szerződés tárgyának lényeges jellemzőiről;</w:t>
      </w:r>
    </w:p>
    <w:p w:rsidR="005549A8" w:rsidRPr="005549A8" w:rsidRDefault="005549A8" w:rsidP="005549A8">
      <w:pPr>
        <w:numPr>
          <w:ilvl w:val="0"/>
          <w:numId w:val="6"/>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 xml:space="preserve">a terméknek, illetve szolgáltatásnak az általános forgalmi adót és egyéb kötelező terheket is magában foglaló áráról, illetve díjáról, valamint az összes járulékos </w:t>
      </w:r>
      <w:r w:rsidRPr="005549A8">
        <w:rPr>
          <w:rFonts w:ascii="Open Sans" w:eastAsia="Times New Roman" w:hAnsi="Open Sans" w:cs="Open Sans"/>
          <w:color w:val="000000" w:themeColor="text1"/>
          <w:sz w:val="23"/>
          <w:szCs w:val="23"/>
          <w:lang w:eastAsia="hu-HU"/>
        </w:rPr>
        <w:lastRenderedPageBreak/>
        <w:t>költségről, így különösen a fuvardíjról, szállítási vagy postaköltségről; a fizetés, a szállítás vagy a teljesítés egyéb feltételeiről</w:t>
      </w:r>
    </w:p>
    <w:p w:rsidR="005549A8" w:rsidRPr="005549A8" w:rsidRDefault="005549A8" w:rsidP="005549A8">
      <w:pPr>
        <w:numPr>
          <w:ilvl w:val="0"/>
          <w:numId w:val="6"/>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az elállás jogáról</w:t>
      </w:r>
    </w:p>
    <w:p w:rsidR="005549A8" w:rsidRPr="005549A8" w:rsidRDefault="005549A8" w:rsidP="005549A8">
      <w:pPr>
        <w:numPr>
          <w:ilvl w:val="0"/>
          <w:numId w:val="6"/>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az elállási jog gyakorlásának feltételeit, módját és következményeit;</w:t>
      </w:r>
    </w:p>
    <w:p w:rsidR="005549A8" w:rsidRPr="005549A8" w:rsidRDefault="005549A8" w:rsidP="005549A8">
      <w:pPr>
        <w:numPr>
          <w:ilvl w:val="0"/>
          <w:numId w:val="6"/>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 Szolgáltató azon telephelye (fiókja) vagy egyéb szervezeti egysége címét, ahol a fogyasztó panaszait érvényesítheti;</w:t>
      </w:r>
    </w:p>
    <w:p w:rsidR="005549A8" w:rsidRPr="005549A8" w:rsidRDefault="005549A8" w:rsidP="005549A8">
      <w:pPr>
        <w:numPr>
          <w:ilvl w:val="0"/>
          <w:numId w:val="6"/>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az esetleges jótállás feltételeit, valamint a teljesítést követően igénybe vehető kiegészítő szolgáltatásokat (alkatrészellátás, javítószolgálat).</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Ha e kötelezettségének a Szolgáltató a szerződéskötést megelőzően nem tett eleget, a tájékoztatást a szerződés teljesítése során kellő időben, de – kivéve, ha a teljesítés harmadik személy részére történik – legkésőbb a teljesítés időpontjában köteles az Ügyfél részére rendelkezésre bocsátani.</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5.8</w:t>
      </w:r>
      <w:r w:rsidRPr="005549A8">
        <w:rPr>
          <w:rFonts w:ascii="Open Sans" w:eastAsia="Times New Roman" w:hAnsi="Open Sans" w:cs="Open Sans"/>
          <w:color w:val="000000" w:themeColor="text1"/>
          <w:sz w:val="23"/>
          <w:szCs w:val="23"/>
          <w:lang w:eastAsia="hu-HU"/>
        </w:rPr>
        <w:t xml:space="preserve"> A Felek eltérő megállapodása hiányában az Ügyfél nem gyakorolhatja az elállási jogát</w:t>
      </w:r>
    </w:p>
    <w:p w:rsidR="005549A8" w:rsidRPr="005549A8" w:rsidRDefault="005549A8" w:rsidP="005549A8">
      <w:pPr>
        <w:numPr>
          <w:ilvl w:val="0"/>
          <w:numId w:val="7"/>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szolgáltatás nyújtására vonatkozó szerződés esetében, ha az elállási határidő lejárta előtt a vállalkozás a teljesítést a fogyasztó beleegyezésével megkezdte;</w:t>
      </w:r>
    </w:p>
    <w:p w:rsidR="005549A8" w:rsidRPr="005549A8" w:rsidRDefault="005549A8" w:rsidP="005549A8">
      <w:pPr>
        <w:numPr>
          <w:ilvl w:val="0"/>
          <w:numId w:val="7"/>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olyan termék értékesítése, illetve szolgáltatás nyújtása esetében, amelynek ára, illetve díja a pénzpiac értékesítő által nem irányítható ingadozásától függ;</w:t>
      </w:r>
    </w:p>
    <w:p w:rsidR="005549A8" w:rsidRPr="005549A8" w:rsidRDefault="005549A8" w:rsidP="005549A8">
      <w:pPr>
        <w:numPr>
          <w:ilvl w:val="0"/>
          <w:numId w:val="7"/>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olyan termék értékesítése esetében, amely a fogyasztó személyéhez kötött, illetve amelyet a fogyasztó utasításai alapján vagy kifejezett kérésére állítottak elő, vagy amely természeténél fogva nem szolgáltatható vissza vagy gyorsan romlandó;</w:t>
      </w:r>
    </w:p>
    <w:p w:rsidR="005549A8" w:rsidRPr="005549A8" w:rsidRDefault="005549A8" w:rsidP="005549A8">
      <w:pPr>
        <w:numPr>
          <w:ilvl w:val="0"/>
          <w:numId w:val="7"/>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hírlap, folyóirat és időszaki lap értékesítésére vonatkozó szerződés esetében;</w:t>
      </w:r>
    </w:p>
    <w:p w:rsidR="005549A8" w:rsidRPr="00732A3A" w:rsidRDefault="005549A8" w:rsidP="005549A8">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Abban az esetben, ha a fogyasztónak minősülő Vásárló a termék megvásárlására irányuló szerződéstől egyoldalú nyilatkozattal eláll, azonban az elállással érintett terméket annak jellege, tulajdonságai, illetve működése megállapításához szükséges használatot meghaladó mértékben használta, a termékben bekövetkező értékcsökkenésért felelősséggel tartozik. Ezen értékcsökkenéssel arányos összeget a Szolgáltató az elállási joggal érintett termék vételárának visszatérítése során érvényesíti, azaz ezen összeget a visszatérítendő vételárból beszámítással levonja. A levonás összege az alábbiak szerint kerül megállapításra:</w:t>
      </w:r>
    </w:p>
    <w:p w:rsidR="005549A8" w:rsidRPr="00732A3A" w:rsidRDefault="005549A8" w:rsidP="005549A8">
      <w:pPr>
        <w:pStyle w:val="Listaszerbekezds"/>
        <w:numPr>
          <w:ilvl w:val="0"/>
          <w:numId w:val="7"/>
        </w:num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a tartozék hiány, vagy tartozék sérülés: minimum a termék árának 10 %-</w:t>
      </w:r>
      <w:proofErr w:type="gramStart"/>
      <w:r w:rsidRPr="00732A3A">
        <w:rPr>
          <w:rFonts w:ascii="Open Sans" w:hAnsi="Open Sans" w:cs="Open Sans"/>
          <w:color w:val="000000" w:themeColor="text1"/>
          <w:sz w:val="24"/>
          <w:szCs w:val="24"/>
        </w:rPr>
        <w:t>a</w:t>
      </w:r>
      <w:proofErr w:type="gramEnd"/>
    </w:p>
    <w:p w:rsidR="005549A8" w:rsidRPr="00732A3A" w:rsidRDefault="005549A8" w:rsidP="005549A8">
      <w:pPr>
        <w:pStyle w:val="Listaszerbekezds"/>
        <w:numPr>
          <w:ilvl w:val="0"/>
          <w:numId w:val="7"/>
        </w:num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A terméken felületi sérülés, karcolás: minimum a termék árának 20 %-</w:t>
      </w:r>
      <w:proofErr w:type="gramStart"/>
      <w:r w:rsidRPr="00732A3A">
        <w:rPr>
          <w:rFonts w:ascii="Open Sans" w:hAnsi="Open Sans" w:cs="Open Sans"/>
          <w:color w:val="000000" w:themeColor="text1"/>
          <w:sz w:val="24"/>
          <w:szCs w:val="24"/>
        </w:rPr>
        <w:t>a</w:t>
      </w:r>
      <w:proofErr w:type="gramEnd"/>
    </w:p>
    <w:p w:rsidR="005549A8" w:rsidRPr="00732A3A" w:rsidRDefault="005549A8" w:rsidP="005549A8">
      <w:pPr>
        <w:pStyle w:val="Listaszerbekezds"/>
        <w:numPr>
          <w:ilvl w:val="0"/>
          <w:numId w:val="7"/>
        </w:num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Hibás, de gazdaságosan javítható termék: minimum a termék árának 30 %</w:t>
      </w:r>
    </w:p>
    <w:p w:rsidR="005549A8" w:rsidRPr="00732A3A" w:rsidRDefault="005549A8" w:rsidP="005549A8">
      <w:pPr>
        <w:pStyle w:val="Listaszerbekezds"/>
        <w:numPr>
          <w:ilvl w:val="0"/>
          <w:numId w:val="7"/>
        </w:num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Hibás és gazdaságosan nem javítható termék: a termék árának 100 %-</w:t>
      </w:r>
      <w:proofErr w:type="gramStart"/>
      <w:r w:rsidRPr="00732A3A">
        <w:rPr>
          <w:rFonts w:ascii="Open Sans" w:hAnsi="Open Sans" w:cs="Open Sans"/>
          <w:color w:val="000000" w:themeColor="text1"/>
          <w:sz w:val="24"/>
          <w:szCs w:val="24"/>
        </w:rPr>
        <w:t>a</w:t>
      </w:r>
      <w:proofErr w:type="gramEnd"/>
    </w:p>
    <w:p w:rsidR="005549A8" w:rsidRPr="005549A8" w:rsidRDefault="005549A8" w:rsidP="005549A8">
      <w:pPr>
        <w:numPr>
          <w:ilvl w:val="0"/>
          <w:numId w:val="9"/>
        </w:num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Elállási jog gyakorlási menete:</w:t>
      </w:r>
    </w:p>
    <w:p w:rsidR="0081604C" w:rsidRPr="00732A3A"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6.1 Amennyiben élni szeretne elállási jogával annak jelzését</w:t>
      </w:r>
      <w:r w:rsidR="008A2DEC">
        <w:rPr>
          <w:rFonts w:ascii="Open Sans" w:eastAsia="Times New Roman" w:hAnsi="Open Sans" w:cs="Open Sans"/>
          <w:color w:val="000000" w:themeColor="text1"/>
          <w:sz w:val="23"/>
          <w:szCs w:val="23"/>
          <w:lang w:eastAsia="hu-HU"/>
        </w:rPr>
        <w:t xml:space="preserve"> megteheti elektronikus módon a</w:t>
      </w:r>
      <w:r w:rsidRPr="005549A8">
        <w:rPr>
          <w:rFonts w:ascii="Open Sans" w:eastAsia="Times New Roman" w:hAnsi="Open Sans" w:cs="Open Sans"/>
          <w:color w:val="000000" w:themeColor="text1"/>
          <w:sz w:val="23"/>
          <w:szCs w:val="23"/>
          <w:lang w:eastAsia="hu-HU"/>
        </w:rPr>
        <w:t> </w:t>
      </w:r>
      <w:hyperlink r:id="rId10" w:history="1">
        <w:r w:rsidRPr="005549A8">
          <w:rPr>
            <w:rFonts w:ascii="Open Sans" w:eastAsia="Times New Roman" w:hAnsi="Open Sans" w:cs="Open Sans"/>
            <w:color w:val="000000" w:themeColor="text1"/>
            <w:sz w:val="23"/>
            <w:szCs w:val="23"/>
            <w:u w:val="single"/>
            <w:lang w:eastAsia="hu-HU"/>
          </w:rPr>
          <w:t>rendeles@vintageworld.hu</w:t>
        </w:r>
      </w:hyperlink>
      <w:r w:rsidRPr="005549A8">
        <w:rPr>
          <w:rFonts w:ascii="Open Sans" w:eastAsia="Times New Roman" w:hAnsi="Open Sans" w:cs="Open Sans"/>
          <w:color w:val="000000" w:themeColor="text1"/>
          <w:sz w:val="23"/>
          <w:szCs w:val="23"/>
          <w:lang w:eastAsia="hu-HU"/>
        </w:rPr>
        <w:t> email címen</w:t>
      </w:r>
      <w:r w:rsidR="00870B98">
        <w:rPr>
          <w:rFonts w:ascii="Open Sans" w:eastAsia="Times New Roman" w:hAnsi="Open Sans" w:cs="Open Sans"/>
          <w:color w:val="000000" w:themeColor="text1"/>
          <w:sz w:val="23"/>
          <w:szCs w:val="23"/>
          <w:lang w:eastAsia="hu-HU"/>
        </w:rPr>
        <w:t xml:space="preserve"> és</w:t>
      </w:r>
      <w:r w:rsidR="008A2DEC">
        <w:rPr>
          <w:rFonts w:ascii="Open Sans" w:eastAsia="Times New Roman" w:hAnsi="Open Sans" w:cs="Open Sans"/>
          <w:color w:val="000000" w:themeColor="text1"/>
          <w:sz w:val="23"/>
          <w:szCs w:val="23"/>
          <w:lang w:eastAsia="hu-HU"/>
        </w:rPr>
        <w:t xml:space="preserve"> a mellékletben található elállási/felmondási nyilatkozatminta kitöltött példányának csatolásával</w:t>
      </w:r>
      <w:r w:rsidRPr="005549A8">
        <w:rPr>
          <w:rFonts w:ascii="Open Sans" w:eastAsia="Times New Roman" w:hAnsi="Open Sans" w:cs="Open Sans"/>
          <w:color w:val="000000" w:themeColor="text1"/>
          <w:sz w:val="23"/>
          <w:szCs w:val="23"/>
          <w:lang w:eastAsia="hu-HU"/>
        </w:rPr>
        <w:t xml:space="preserve">. </w:t>
      </w:r>
      <w:proofErr w:type="gramStart"/>
      <w:r w:rsidRPr="005549A8">
        <w:rPr>
          <w:rFonts w:ascii="Open Sans" w:eastAsia="Times New Roman" w:hAnsi="Open Sans" w:cs="Open Sans"/>
          <w:color w:val="000000" w:themeColor="text1"/>
          <w:sz w:val="23"/>
          <w:szCs w:val="23"/>
          <w:lang w:eastAsia="hu-HU"/>
        </w:rPr>
        <w:t>A</w:t>
      </w:r>
      <w:proofErr w:type="gramEnd"/>
      <w:r w:rsidRPr="005549A8">
        <w:rPr>
          <w:rFonts w:ascii="Open Sans" w:eastAsia="Times New Roman" w:hAnsi="Open Sans" w:cs="Open Sans"/>
          <w:color w:val="000000" w:themeColor="text1"/>
          <w:sz w:val="23"/>
          <w:szCs w:val="23"/>
          <w:lang w:eastAsia="hu-HU"/>
        </w:rPr>
        <w:t xml:space="preserve"> megrendelt terméket illetve a vásárlást igazoló számlát postai úton, vagy </w:t>
      </w:r>
      <w:r w:rsidRPr="005549A8">
        <w:rPr>
          <w:rFonts w:ascii="Open Sans" w:eastAsia="Times New Roman" w:hAnsi="Open Sans" w:cs="Open Sans"/>
          <w:color w:val="000000" w:themeColor="text1"/>
          <w:sz w:val="23"/>
          <w:szCs w:val="23"/>
          <w:lang w:eastAsia="hu-HU"/>
        </w:rPr>
        <w:lastRenderedPageBreak/>
        <w:t>futárszolgálat segítségével juttassa vissza cégünk címére. Fontos, hogy a termék visszaszolgáltatásával kapcsolatban felmerülő költségek a Vásárlót terhelik, a portósan (utánvéttel) küldött csomagot cégünknek nem áll módjában átvenni!</w:t>
      </w:r>
    </w:p>
    <w:p w:rsidR="0081604C" w:rsidRPr="00732A3A" w:rsidRDefault="0081604C" w:rsidP="005549A8">
      <w:pPr>
        <w:shd w:val="clear" w:color="auto" w:fill="FFFFFF"/>
        <w:spacing w:after="0" w:line="240" w:lineRule="auto"/>
        <w:rPr>
          <w:rFonts w:ascii="Open Sans" w:eastAsia="Times New Roman" w:hAnsi="Open Sans" w:cs="Open Sans"/>
          <w:color w:val="000000" w:themeColor="text1"/>
          <w:sz w:val="23"/>
          <w:szCs w:val="23"/>
          <w:lang w:eastAsia="hu-HU"/>
        </w:rPr>
      </w:pPr>
    </w:p>
    <w:p w:rsidR="0081604C" w:rsidRPr="00732A3A" w:rsidRDefault="0081604C" w:rsidP="001209A5">
      <w:pPr>
        <w:pStyle w:val="Listaszerbekezds"/>
        <w:numPr>
          <w:ilvl w:val="0"/>
          <w:numId w:val="9"/>
        </w:numPr>
        <w:tabs>
          <w:tab w:val="clear" w:pos="720"/>
          <w:tab w:val="num" w:pos="142"/>
        </w:tabs>
        <w:ind w:hanging="720"/>
        <w:jc w:val="both"/>
        <w:rPr>
          <w:rFonts w:ascii="Open Sans" w:hAnsi="Open Sans" w:cs="Open Sans"/>
          <w:b/>
          <w:color w:val="000000" w:themeColor="text1"/>
          <w:sz w:val="24"/>
          <w:szCs w:val="24"/>
        </w:rPr>
      </w:pPr>
      <w:r w:rsidRPr="00732A3A">
        <w:rPr>
          <w:rFonts w:ascii="Open Sans" w:hAnsi="Open Sans" w:cs="Open Sans"/>
          <w:b/>
          <w:color w:val="000000" w:themeColor="text1"/>
          <w:sz w:val="24"/>
          <w:szCs w:val="24"/>
        </w:rPr>
        <w:t>Kellékszavatosság</w:t>
      </w:r>
    </w:p>
    <w:p w:rsidR="0081604C" w:rsidRPr="00732A3A" w:rsidRDefault="0081604C" w:rsidP="0081604C">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 xml:space="preserve">A Vásárló a szolgáltató hibás teljesítése esetén a Szolgáltatóval szemben kellékszavatossági igényt érvényesíthet. Fogyasztói szerződés esetén a Vásárló az átvétel időpontjától számított 2 éves elévülési határidő alatt érvényesítheti szavatossági igényeit, azokért a termékhibákért, amelyek a termék átadása időpontjában már léteztek. Két éves elévülési határidőn túl kellékszavatossági jogait a Vásárló érvényesíteni már nem tudja. Nem fogyasztóval kötött szerződés esetén a jogosult az átvétel időpontjától számított 1 éves elévülési határidő alatt érvényesítheti szavatossági igényeit. A Vásárló – választása szerint – kérhet kijavítást vagy kicserélést, kivéve, ha az ezek közül a Vásárló által választott igény teljesítése lehetetlen vagy a Szolgáltató számára más igénye teljesítéséhez képest aránytalan többletköltséggel járna. Ha a kijavítást vagy a kicserélést a Vásárló nem kérte, illetve nem kérhette, úgy igényelheti az ellenszolgáltatás arányos leszállítását vagy a hibát a Szolgáltató költségére a Vásárló is kijavíthatja, illetve mással kijavíttathatja vagy – végső esetben – a szerződéstől is elállhat. Jelentéktelen hiba miatt elállásnak nincs helye. A Vásárló a választott kellékszavatossági jogáról egy másikra is áttérhet, az áttérés költségét azonban köteles viselni, kivéve, ha az indokolt volt, vagy arra a Szolgáltató adott okot. A Vásárló köteles a hibát annak felfedezése után haladéktalanul, de nem később, mint a hiba felfedezésétől számított kettő hónapon belül közölni a Szolgáltatóval. A Vásárló közvetlenül a Szolgáltatóval szemben érvényesítheti kellékszavatossági igényét. A szerződés teljesítésétől számított hat hónapon belül a kellékszavatossági igénye érvényesítésének a hiba közlésén túl nincs egyéb feltétele, ha a Vásárló igazolja, hogy a terméket a Szolgáltatótól vásárolta. Ilyen esetben a Szolgáltató csak akkor mentesül a szavatosság alól, ha ezt a vélelmet megdönti, vagyis bizonyítja, hogy a termék hibája a Vásárló részére történő átadást követően keletkezett. Amennyiben Szolgáltató bizonyítani tudja, hogy a hiba oka a Vásárlónak felróható okból keletkezett, nem köteles a Vásárló által támasztott szavatossági igénynek helyt adni. A teljesítéstől számított hat hónap eltelte után azonban már a Vásárló köteles bizonyítani, hogy az általa felismert hiba már a teljesítés időpontjában is megvolt. Ha a Vásárló a szavatossági igényét a terméktől - a megjelölt hiba szempontjából - elkülöníthető része tekintetében </w:t>
      </w:r>
      <w:r w:rsidRPr="00732A3A">
        <w:rPr>
          <w:rFonts w:ascii="Open Sans" w:hAnsi="Open Sans" w:cs="Open Sans"/>
          <w:color w:val="000000" w:themeColor="text1"/>
          <w:sz w:val="24"/>
          <w:szCs w:val="24"/>
        </w:rPr>
        <w:lastRenderedPageBreak/>
        <w:t>érvényesíti, a szavatossági igény a termék egyéb részeire nem minősül érvényesítettnek.</w:t>
      </w:r>
      <w:bookmarkStart w:id="1" w:name="_GoBack"/>
      <w:bookmarkEnd w:id="1"/>
    </w:p>
    <w:p w:rsidR="0081604C" w:rsidRPr="00732A3A" w:rsidRDefault="0081604C" w:rsidP="001209A5">
      <w:pPr>
        <w:pStyle w:val="Listaszerbekezds"/>
        <w:numPr>
          <w:ilvl w:val="0"/>
          <w:numId w:val="9"/>
        </w:numPr>
        <w:tabs>
          <w:tab w:val="left" w:pos="284"/>
        </w:tabs>
        <w:ind w:hanging="578"/>
        <w:jc w:val="both"/>
        <w:rPr>
          <w:rFonts w:ascii="Open Sans" w:hAnsi="Open Sans" w:cs="Open Sans"/>
          <w:b/>
          <w:color w:val="000000" w:themeColor="text1"/>
          <w:sz w:val="24"/>
          <w:szCs w:val="24"/>
          <w:u w:val="single"/>
        </w:rPr>
      </w:pPr>
      <w:r w:rsidRPr="00732A3A">
        <w:rPr>
          <w:rFonts w:ascii="Open Sans" w:hAnsi="Open Sans" w:cs="Open Sans"/>
          <w:b/>
          <w:color w:val="000000" w:themeColor="text1"/>
          <w:sz w:val="24"/>
          <w:szCs w:val="24"/>
          <w:u w:val="single"/>
        </w:rPr>
        <w:t>Termékszavatosság</w:t>
      </w:r>
    </w:p>
    <w:p w:rsidR="0081604C" w:rsidRPr="00732A3A" w:rsidRDefault="0081604C" w:rsidP="0081604C">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 xml:space="preserve">A termék hibája esetén a fogyasztónak minősülő Vásárló – választása szerint – az előzőekben meghatározott kellékszavatossági jogot vagy termékfelelősségi/termékszavatossági igényt érvényesíthet. A Vásárlót azonban nem illeti meg az a jog, hogy ugyanazon hiba miatt kellékszavatossági és termékszavatossági igényt egyszerre, egymással párhuzamosan érvényesítsen. Termékszavatossági igény eredményes érvényesítése esetén azonban a kicserélt termékre, illetve kijavított részre vonatkozó kellékszavatossági igényét a Vásárló a gyártóval szemben érvényesítheti. Termékszavatossági igényként a Vásárló kizárólag a hibás termék kijavítását vagy kicserélését kérheti. A termék hibáját termékszavatossági igény érvényesítése esetén a Vásárlónak kell bizonyítania. Egy termék akkor minősül hibásnak, ha az nem felel meg a forgalomba hozatalakor hatályos minőségi követelményeknek vagy, ha nem rendelkezik a gyártó által adott leírásban szereplő tulajdonságokkal. Termékszavatossági igényét a Vásárló a </w:t>
      </w:r>
      <w:proofErr w:type="gramStart"/>
      <w:r w:rsidRPr="00732A3A">
        <w:rPr>
          <w:rFonts w:ascii="Open Sans" w:hAnsi="Open Sans" w:cs="Open Sans"/>
          <w:color w:val="000000" w:themeColor="text1"/>
          <w:sz w:val="24"/>
          <w:szCs w:val="24"/>
        </w:rPr>
        <w:t>termék gyártó</w:t>
      </w:r>
      <w:proofErr w:type="gramEnd"/>
      <w:r w:rsidRPr="00732A3A">
        <w:rPr>
          <w:rFonts w:ascii="Open Sans" w:hAnsi="Open Sans" w:cs="Open Sans"/>
          <w:color w:val="000000" w:themeColor="text1"/>
          <w:sz w:val="24"/>
          <w:szCs w:val="24"/>
        </w:rPr>
        <w:t xml:space="preserve"> általi forgalomba hozatalától számított két éven belül érvényesítheti. E határidő elteltével e jogosultságát elveszti. A Vásárló a hiba felfedezése után késedelem nélkül köteles a hibát a gyártóval közölni. A hiba felfedezésétől számított két hónapon belül közölt hibát késedelem nélkül közöltnek kell tekinteni. A közlés késedelméből eredő kárért a fogyasztó felelős. A Vásárló termékszavatossági igényét az ingó dolog gyártójával vagy forgalmazójával szemben gyakorolhatja. A Ptk. értelmében gyártónak minősül a termék előállítója és forgalmazója. A gyártó, forgalmazó kizárólag akkor mentesül termékszavatossági kötelezettsége alól, ha bizonyítani tudja, hogy: felismerhető vagy termék hibája jogszabály vagy kötelező hatósági előírás alkalmazásából ered. A gyártónak, forgalmazónak a mentesüléshez elegendő egy okot bizonyítania.</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p>
    <w:p w:rsidR="005549A8" w:rsidRPr="005549A8" w:rsidRDefault="005549A8" w:rsidP="001209A5">
      <w:pPr>
        <w:numPr>
          <w:ilvl w:val="0"/>
          <w:numId w:val="9"/>
        </w:numPr>
        <w:shd w:val="clear" w:color="auto" w:fill="FFFFFF"/>
        <w:tabs>
          <w:tab w:val="clear" w:pos="720"/>
          <w:tab w:val="num" w:pos="426"/>
        </w:tabs>
        <w:spacing w:after="0" w:line="240" w:lineRule="auto"/>
        <w:ind w:hanging="720"/>
        <w:rPr>
          <w:rFonts w:ascii="Open Sans" w:eastAsia="Times New Roman" w:hAnsi="Open Sans" w:cs="Open Sans"/>
          <w:color w:val="000000" w:themeColor="text1"/>
          <w:sz w:val="23"/>
          <w:szCs w:val="23"/>
          <w:lang w:eastAsia="hu-HU"/>
        </w:rPr>
      </w:pPr>
      <w:r w:rsidRPr="005549A8">
        <w:rPr>
          <w:rFonts w:ascii="Open Sans" w:eastAsia="Times New Roman" w:hAnsi="Open Sans" w:cs="Open Sans"/>
          <w:b/>
          <w:bCs/>
          <w:color w:val="000000" w:themeColor="text1"/>
          <w:sz w:val="23"/>
          <w:szCs w:val="23"/>
          <w:lang w:eastAsia="hu-HU"/>
        </w:rPr>
        <w:t>Szavatosság, jótállás</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 jótállásra és a szavatosságra a Polgári törvénykönyvről szóló, többször módosított 1959. évi IV. törvényben és az egyes tartós fogyasztási cikkekre vonatkozó kötelező jótállásról szóló 151/2003. (IX.22.) számú kormányrendeletben foglalt mindenkor hatályos rendelkezései az irányadók. A kereskedőnek jogában áll a vásárolt termékkel kapcsolatos jelzett hibát felülvizsgáltatni a szakszervizzel, és abban az esetben, ha a hiba a nem rendeltetésszerű használatra vezethető vissza, a javítási költség a vevőt terheli.</w:t>
      </w:r>
      <w:bookmarkStart w:id="2" w:name="gdpr"/>
      <w:bookmarkEnd w:id="2"/>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lastRenderedPageBreak/>
        <w:t>A Kormányrendeletben biztosított jótállási idő a termék átvételétől számított egy év kivéve, ha a gyártó ennél hosszabb jótállási időt állapít meg.</w:t>
      </w:r>
    </w:p>
    <w:p w:rsidR="005549A8" w:rsidRPr="00732A3A" w:rsidRDefault="005549A8" w:rsidP="001209A5">
      <w:pPr>
        <w:pStyle w:val="Listaszerbekezds"/>
        <w:numPr>
          <w:ilvl w:val="0"/>
          <w:numId w:val="9"/>
        </w:numPr>
        <w:shd w:val="clear" w:color="auto" w:fill="FFFFFF"/>
        <w:tabs>
          <w:tab w:val="clear" w:pos="720"/>
          <w:tab w:val="num" w:pos="426"/>
        </w:tabs>
        <w:spacing w:after="0" w:line="240" w:lineRule="auto"/>
        <w:ind w:hanging="720"/>
        <w:rPr>
          <w:rFonts w:ascii="Open Sans" w:eastAsia="Times New Roman" w:hAnsi="Open Sans" w:cs="Open Sans"/>
          <w:color w:val="000000" w:themeColor="text1"/>
          <w:sz w:val="23"/>
          <w:szCs w:val="23"/>
          <w:lang w:eastAsia="hu-HU"/>
        </w:rPr>
      </w:pPr>
      <w:r w:rsidRPr="00732A3A">
        <w:rPr>
          <w:rFonts w:ascii="Open Sans" w:eastAsia="Times New Roman" w:hAnsi="Open Sans" w:cs="Open Sans"/>
          <w:b/>
          <w:bCs/>
          <w:color w:val="000000" w:themeColor="text1"/>
          <w:sz w:val="23"/>
          <w:szCs w:val="23"/>
          <w:lang w:eastAsia="hu-HU"/>
        </w:rPr>
        <w:t>Adatvédelem</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 Szolgáltató az Ügyfél által rendelkezésre bocsátott adatokat célhoz kötötten, kizárólag a megrendelés teljesítése és az esetlegesen létrejövő szerződés feltételeinek későbbi bizonyítása érdekében tárolja. A Szolgáltató az Ügyfél adatait harmadik félnek nem adja ki, kivéve, ha a szerződés teljesítésekor a harmadik fél a Szolgáltató alvállalkozójaként/közreműködőjeként jár el. A Szolgáltató az Ügyfél adatainak kezelésekor a személyes adatok védelméről és a közérdekű adatok nyilvánosságáról szóló 1992. évi LXIII. törvény (a továbbiakban Avtv.) mindenkor hatályos rendelkezései szerint jár el.</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A Szolgáltató adatvédelmi azonosító száma:</w:t>
      </w:r>
    </w:p>
    <w:p w:rsidR="005549A8" w:rsidRPr="00732A3A" w:rsidRDefault="005549A8" w:rsidP="001209A5">
      <w:pPr>
        <w:pStyle w:val="Listaszerbekezds"/>
        <w:numPr>
          <w:ilvl w:val="0"/>
          <w:numId w:val="9"/>
        </w:numPr>
        <w:shd w:val="clear" w:color="auto" w:fill="FFFFFF"/>
        <w:tabs>
          <w:tab w:val="clear" w:pos="720"/>
          <w:tab w:val="num" w:pos="426"/>
        </w:tabs>
        <w:spacing w:after="0" w:line="240" w:lineRule="auto"/>
        <w:ind w:hanging="720"/>
        <w:rPr>
          <w:rFonts w:ascii="Open Sans" w:eastAsia="Times New Roman" w:hAnsi="Open Sans" w:cs="Open Sans"/>
          <w:color w:val="000000" w:themeColor="text1"/>
          <w:sz w:val="23"/>
          <w:szCs w:val="23"/>
          <w:lang w:eastAsia="hu-HU"/>
        </w:rPr>
      </w:pPr>
      <w:r w:rsidRPr="00732A3A">
        <w:rPr>
          <w:rFonts w:ascii="Open Sans" w:eastAsia="Times New Roman" w:hAnsi="Open Sans" w:cs="Open Sans"/>
          <w:b/>
          <w:bCs/>
          <w:color w:val="000000" w:themeColor="text1"/>
          <w:sz w:val="23"/>
          <w:szCs w:val="23"/>
          <w:lang w:eastAsia="hu-HU"/>
        </w:rPr>
        <w:t>Vegyes Rendelkezések</w:t>
      </w:r>
    </w:p>
    <w:p w:rsidR="005549A8" w:rsidRPr="005549A8" w:rsidRDefault="0081604C"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11</w:t>
      </w:r>
      <w:r w:rsidR="005549A8" w:rsidRPr="005549A8">
        <w:rPr>
          <w:rFonts w:ascii="Open Sans" w:eastAsia="Times New Roman" w:hAnsi="Open Sans" w:cs="Open Sans"/>
          <w:color w:val="000000" w:themeColor="text1"/>
          <w:sz w:val="23"/>
          <w:szCs w:val="23"/>
          <w:lang w:eastAsia="hu-HU"/>
        </w:rPr>
        <w:t>.1. Szolgáltató kötelezettsége teljesítéséhez közreműködőt jogosult igénybe venni. Ennek jogellenes magatartásáért teljes felelősséggel tartozik, úgy, mintha a jogellenes magatartást saját maga követte volna el.</w:t>
      </w:r>
    </w:p>
    <w:p w:rsidR="005549A8" w:rsidRPr="005549A8" w:rsidRDefault="0081604C"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11</w:t>
      </w:r>
      <w:r w:rsidR="005549A8" w:rsidRPr="005549A8">
        <w:rPr>
          <w:rFonts w:ascii="Open Sans" w:eastAsia="Times New Roman" w:hAnsi="Open Sans" w:cs="Open Sans"/>
          <w:color w:val="000000" w:themeColor="text1"/>
          <w:sz w:val="23"/>
          <w:szCs w:val="23"/>
          <w:lang w:eastAsia="hu-HU"/>
        </w:rPr>
        <w:t>.2. Ha a jelen Szabályzat bármely része érvénytelenné, jogtalanná vagy érvényesíthetetlenné válik, az a fennmaradó részek érvényességét, jogszerűségét és érvényesíthetőségét nem érinti.</w:t>
      </w:r>
    </w:p>
    <w:p w:rsidR="005549A8" w:rsidRPr="005549A8" w:rsidRDefault="0081604C"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11</w:t>
      </w:r>
      <w:r w:rsidR="005549A8" w:rsidRPr="005549A8">
        <w:rPr>
          <w:rFonts w:ascii="Open Sans" w:eastAsia="Times New Roman" w:hAnsi="Open Sans" w:cs="Open Sans"/>
          <w:color w:val="000000" w:themeColor="text1"/>
          <w:sz w:val="23"/>
          <w:szCs w:val="23"/>
          <w:lang w:eastAsia="hu-HU"/>
        </w:rPr>
        <w:t>.3. 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rsidR="005549A8" w:rsidRPr="005549A8" w:rsidRDefault="0081604C"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11</w:t>
      </w:r>
      <w:r w:rsidR="005549A8" w:rsidRPr="005549A8">
        <w:rPr>
          <w:rFonts w:ascii="Open Sans" w:eastAsia="Times New Roman" w:hAnsi="Open Sans" w:cs="Open Sans"/>
          <w:color w:val="000000" w:themeColor="text1"/>
          <w:sz w:val="23"/>
          <w:szCs w:val="23"/>
          <w:lang w:eastAsia="hu-HU"/>
        </w:rPr>
        <w:t>.4. Szolgáltató és Felhasználó vitás ügyeiket békés úton próbálják rendezni.</w:t>
      </w:r>
    </w:p>
    <w:p w:rsidR="005549A8" w:rsidRPr="005549A8" w:rsidRDefault="0081604C"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11</w:t>
      </w:r>
      <w:r w:rsidR="005549A8" w:rsidRPr="005549A8">
        <w:rPr>
          <w:rFonts w:ascii="Open Sans" w:eastAsia="Times New Roman" w:hAnsi="Open Sans" w:cs="Open Sans"/>
          <w:color w:val="000000" w:themeColor="text1"/>
          <w:sz w:val="23"/>
          <w:szCs w:val="23"/>
          <w:lang w:eastAsia="hu-HU"/>
        </w:rPr>
        <w:t>.5 Ha egy vásárlás meghiúsul és a szolgáltató a pontos összeget visszatérítette a vásárlónak, a szolgáltatónak további kárigényt nem áll módjában felvenni illetve teljesíteni az adott rendeléssel kapcsolatban!</w:t>
      </w:r>
    </w:p>
    <w:p w:rsidR="0081604C" w:rsidRPr="00732A3A" w:rsidRDefault="0081604C" w:rsidP="0081604C">
      <w:pPr>
        <w:shd w:val="clear" w:color="auto" w:fill="FFFFFF"/>
        <w:spacing w:after="0" w:line="240" w:lineRule="auto"/>
        <w:rPr>
          <w:rFonts w:ascii="Open Sans" w:eastAsia="Times New Roman" w:hAnsi="Open Sans" w:cs="Open Sans"/>
          <w:b/>
          <w:bCs/>
          <w:color w:val="000000" w:themeColor="text1"/>
          <w:sz w:val="23"/>
          <w:szCs w:val="23"/>
          <w:lang w:eastAsia="hu-HU"/>
        </w:rPr>
      </w:pPr>
      <w:r w:rsidRPr="001209A5">
        <w:rPr>
          <w:rFonts w:ascii="Open Sans" w:eastAsia="Times New Roman" w:hAnsi="Open Sans" w:cs="Open Sans"/>
          <w:bCs/>
          <w:color w:val="000000" w:themeColor="text1"/>
          <w:sz w:val="23"/>
          <w:szCs w:val="23"/>
          <w:lang w:eastAsia="hu-HU"/>
        </w:rPr>
        <w:t>12.</w:t>
      </w:r>
      <w:r w:rsidRPr="00732A3A">
        <w:rPr>
          <w:rFonts w:ascii="Open Sans" w:eastAsia="Times New Roman" w:hAnsi="Open Sans" w:cs="Open Sans"/>
          <w:b/>
          <w:bCs/>
          <w:color w:val="000000" w:themeColor="text1"/>
          <w:sz w:val="23"/>
          <w:szCs w:val="23"/>
          <w:lang w:eastAsia="hu-HU"/>
        </w:rPr>
        <w:t xml:space="preserve"> </w:t>
      </w:r>
      <w:r w:rsidR="005549A8" w:rsidRPr="005549A8">
        <w:rPr>
          <w:rFonts w:ascii="Open Sans" w:eastAsia="Times New Roman" w:hAnsi="Open Sans" w:cs="Open Sans"/>
          <w:b/>
          <w:bCs/>
          <w:color w:val="000000" w:themeColor="text1"/>
          <w:sz w:val="23"/>
          <w:szCs w:val="23"/>
          <w:lang w:eastAsia="hu-HU"/>
        </w:rPr>
        <w:t>Panaszkezelés rendje</w:t>
      </w:r>
    </w:p>
    <w:p w:rsidR="0081604C" w:rsidRPr="00732A3A" w:rsidRDefault="0081604C" w:rsidP="0081604C">
      <w:pPr>
        <w:shd w:val="clear" w:color="auto" w:fill="FFFFFF"/>
        <w:spacing w:after="0" w:line="240" w:lineRule="auto"/>
        <w:ind w:left="360"/>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12</w:t>
      </w:r>
      <w:r w:rsidR="005549A8" w:rsidRPr="005549A8">
        <w:rPr>
          <w:rFonts w:ascii="Open Sans" w:eastAsia="Times New Roman" w:hAnsi="Open Sans" w:cs="Open Sans"/>
          <w:color w:val="000000" w:themeColor="text1"/>
          <w:sz w:val="23"/>
          <w:szCs w:val="23"/>
          <w:lang w:eastAsia="hu-HU"/>
        </w:rPr>
        <w:t>.1. Áruházunk célja, hogy valamennyi megrendelést megfelelő minőségben, a megrendelő teljes megelégedettsége mellett teljesítsen. Amennyiben Felhasználónak mégis valamilyen panasza van a szerződéssel vagy annak teljesítésével kapcsolatban, úgy panaszát a fenti e-mail címen, vagy levél útján is közölheti.</w:t>
      </w:r>
    </w:p>
    <w:p w:rsidR="0081604C" w:rsidRPr="00732A3A" w:rsidRDefault="0081604C" w:rsidP="0081604C">
      <w:pPr>
        <w:shd w:val="clear" w:color="auto" w:fill="FFFFFF"/>
        <w:spacing w:after="0" w:line="240" w:lineRule="auto"/>
        <w:ind w:left="360"/>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12</w:t>
      </w:r>
      <w:r w:rsidR="005549A8" w:rsidRPr="005549A8">
        <w:rPr>
          <w:rFonts w:ascii="Open Sans" w:eastAsia="Times New Roman" w:hAnsi="Open Sans" w:cs="Open Sans"/>
          <w:color w:val="000000" w:themeColor="text1"/>
          <w:sz w:val="23"/>
          <w:szCs w:val="23"/>
          <w:lang w:eastAsia="hu-HU"/>
        </w:rPr>
        <w:t xml:space="preserve">.2. Szolgáltató a szóbeli panaszt azonnal megvizsgálja, és szükség szerint orvosolja. Ha a vásárló a panasz kezelésével nem ért egyet, a Szolgáltató a panaszról és az azzal kapcsolatos álláspontjáról haladéktalanul jegyzőkönyvet vesz fel, s annak egy másolati példányát átadja a vásárlónak. Ha a panasz </w:t>
      </w:r>
      <w:r w:rsidR="005549A8" w:rsidRPr="005549A8">
        <w:rPr>
          <w:rFonts w:ascii="Open Sans" w:eastAsia="Times New Roman" w:hAnsi="Open Sans" w:cs="Open Sans"/>
          <w:color w:val="000000" w:themeColor="text1"/>
          <w:sz w:val="23"/>
          <w:szCs w:val="23"/>
          <w:lang w:eastAsia="hu-HU"/>
        </w:rPr>
        <w:lastRenderedPageBreak/>
        <w:t>azonnali kivizsgálása nem lehetséges, a Szolgáltató a panaszról jegyzőkönyvet vesz fel, s annak egy másolati példányát átadja a vásárlónak.</w:t>
      </w:r>
    </w:p>
    <w:p w:rsidR="00C47B83" w:rsidRPr="00732A3A" w:rsidRDefault="0081604C" w:rsidP="0081604C">
      <w:pPr>
        <w:shd w:val="clear" w:color="auto" w:fill="FFFFFF"/>
        <w:spacing w:after="0" w:line="240" w:lineRule="auto"/>
        <w:ind w:left="360"/>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t>12</w:t>
      </w:r>
      <w:r w:rsidR="005549A8" w:rsidRPr="005549A8">
        <w:rPr>
          <w:rFonts w:ascii="Open Sans" w:eastAsia="Times New Roman" w:hAnsi="Open Sans" w:cs="Open Sans"/>
          <w:color w:val="000000" w:themeColor="text1"/>
          <w:sz w:val="23"/>
          <w:szCs w:val="23"/>
          <w:lang w:eastAsia="hu-HU"/>
        </w:rPr>
        <w:t>.3. Az írásbeli panaszt 30 napon belül írásban megválaszoljuk, a panaszt elutasító álláspontját megindokoljuk. A válasz másolati példányát 3 évig megőrizzük, s azt az ellenőrző hatóságoknak kérésükre bemutatjuk.</w:t>
      </w:r>
    </w:p>
    <w:p w:rsidR="00C47B83" w:rsidRPr="00732A3A" w:rsidRDefault="0081604C" w:rsidP="00C47B83">
      <w:pPr>
        <w:jc w:val="both"/>
        <w:rPr>
          <w:rFonts w:ascii="Open Sans" w:hAnsi="Open Sans" w:cs="Open Sans"/>
          <w:color w:val="000000" w:themeColor="text1"/>
          <w:sz w:val="24"/>
          <w:szCs w:val="24"/>
        </w:rPr>
      </w:pPr>
      <w:r w:rsidRPr="00732A3A">
        <w:rPr>
          <w:rFonts w:ascii="Open Sans" w:eastAsia="Times New Roman" w:hAnsi="Open Sans" w:cs="Open Sans"/>
          <w:color w:val="000000" w:themeColor="text1"/>
          <w:sz w:val="23"/>
          <w:szCs w:val="23"/>
          <w:lang w:eastAsia="hu-HU"/>
        </w:rPr>
        <w:t>12</w:t>
      </w:r>
      <w:r w:rsidR="005549A8" w:rsidRPr="005549A8">
        <w:rPr>
          <w:rFonts w:ascii="Open Sans" w:eastAsia="Times New Roman" w:hAnsi="Open Sans" w:cs="Open Sans"/>
          <w:color w:val="000000" w:themeColor="text1"/>
          <w:sz w:val="23"/>
          <w:szCs w:val="23"/>
          <w:lang w:eastAsia="hu-HU"/>
        </w:rPr>
        <w:t xml:space="preserve">.4. </w:t>
      </w:r>
      <w:r w:rsidR="00C47B83" w:rsidRPr="00732A3A">
        <w:rPr>
          <w:rFonts w:ascii="Open Sans" w:hAnsi="Open Sans" w:cs="Open Sans"/>
          <w:color w:val="000000" w:themeColor="text1"/>
          <w:sz w:val="24"/>
          <w:szCs w:val="24"/>
        </w:rPr>
        <w:t>A Fogyasztó panasszal fordulhat a fogyasztóvédelmi hatósághoz:</w:t>
      </w:r>
      <w:r w:rsidR="00C47B83" w:rsidRPr="00732A3A">
        <w:rPr>
          <w:rFonts w:ascii="Open Sans" w:hAnsi="Open Sans" w:cs="Open Sans"/>
          <w:color w:val="000000" w:themeColor="text1"/>
          <w:sz w:val="24"/>
          <w:szCs w:val="24"/>
        </w:rPr>
        <w:br/>
        <w:t xml:space="preserve">A fogyasztóvédelmi hatóság kijelöléséről szóló 387/2016. (XII. 2.) Korm. rendelet szerint közigazgatási hatósági ügyekben </w:t>
      </w:r>
      <w:proofErr w:type="spellStart"/>
      <w:r w:rsidR="00C47B83" w:rsidRPr="00732A3A">
        <w:rPr>
          <w:rFonts w:ascii="Open Sans" w:hAnsi="Open Sans" w:cs="Open Sans"/>
          <w:color w:val="000000" w:themeColor="text1"/>
          <w:sz w:val="24"/>
          <w:szCs w:val="24"/>
        </w:rPr>
        <w:t>elsőfokon</w:t>
      </w:r>
      <w:proofErr w:type="spellEnd"/>
      <w:r w:rsidR="00C47B83" w:rsidRPr="00732A3A">
        <w:rPr>
          <w:rFonts w:ascii="Open Sans" w:hAnsi="Open Sans" w:cs="Open Sans"/>
          <w:color w:val="000000" w:themeColor="text1"/>
          <w:sz w:val="24"/>
          <w:szCs w:val="24"/>
        </w:rPr>
        <w:t xml:space="preserve"> a járási hivatal, illetve a megyeszékhely szerinti járási hivatal, másodfokon országos illetékességgel a Pest Megyei Kormányhivatal jár el. A járási hivatalok elérhetőségei: </w:t>
      </w:r>
      <w:hyperlink r:id="rId11" w:history="1">
        <w:r w:rsidR="00C47B83" w:rsidRPr="00732A3A">
          <w:rPr>
            <w:rStyle w:val="Hiperhivatkozs"/>
            <w:rFonts w:ascii="Open Sans" w:hAnsi="Open Sans" w:cs="Open Sans"/>
            <w:color w:val="000000" w:themeColor="text1"/>
            <w:sz w:val="24"/>
            <w:szCs w:val="24"/>
          </w:rPr>
          <w:t>http://jarasinfo.gov.hu</w:t>
        </w:r>
      </w:hyperlink>
    </w:p>
    <w:p w:rsidR="00C47B83" w:rsidRPr="00732A3A" w:rsidRDefault="00C47B83" w:rsidP="00C47B83">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A Fogyasztónak panasza esetén lehetősége van békéltető testülethez fordulni. Szolgáltató székhelye szerint illetékes testület a Hajdú-Bihar Megyei Békéltető Testület.</w:t>
      </w:r>
    </w:p>
    <w:p w:rsidR="00C47B83" w:rsidRPr="00732A3A" w:rsidRDefault="00C47B83" w:rsidP="00C47B83">
      <w:pPr>
        <w:rPr>
          <w:rFonts w:ascii="Open Sans" w:hAnsi="Open Sans" w:cs="Open Sans"/>
          <w:color w:val="000000" w:themeColor="text1"/>
          <w:sz w:val="24"/>
          <w:szCs w:val="24"/>
        </w:rPr>
      </w:pPr>
      <w:r w:rsidRPr="00732A3A">
        <w:rPr>
          <w:rFonts w:ascii="Open Sans" w:hAnsi="Open Sans" w:cs="Open Sans"/>
          <w:color w:val="000000" w:themeColor="text1"/>
          <w:sz w:val="24"/>
          <w:szCs w:val="24"/>
        </w:rPr>
        <w:t>Hajdú-Bihar Megyei Békéltető Testület</w:t>
      </w:r>
      <w:r w:rsidRPr="00732A3A">
        <w:rPr>
          <w:rFonts w:ascii="Open Sans" w:hAnsi="Open Sans" w:cs="Open Sans"/>
          <w:color w:val="000000" w:themeColor="text1"/>
          <w:sz w:val="24"/>
          <w:szCs w:val="24"/>
        </w:rPr>
        <w:br/>
        <w:t>Címe: 4025 Debrecen, Petőfi tér 10.</w:t>
      </w:r>
      <w:r w:rsidRPr="00732A3A">
        <w:rPr>
          <w:rFonts w:ascii="Open Sans" w:hAnsi="Open Sans" w:cs="Open Sans"/>
          <w:color w:val="000000" w:themeColor="text1"/>
          <w:sz w:val="24"/>
          <w:szCs w:val="24"/>
        </w:rPr>
        <w:br/>
        <w:t>Telefonszáma: (52) 500-749</w:t>
      </w:r>
      <w:r w:rsidRPr="00732A3A">
        <w:rPr>
          <w:rFonts w:ascii="Open Sans" w:hAnsi="Open Sans" w:cs="Open Sans"/>
          <w:color w:val="000000" w:themeColor="text1"/>
          <w:sz w:val="24"/>
          <w:szCs w:val="24"/>
        </w:rPr>
        <w:br/>
        <w:t>Fax száma: (52) 500-720</w:t>
      </w:r>
      <w:r w:rsidRPr="00732A3A">
        <w:rPr>
          <w:rFonts w:ascii="Open Sans" w:hAnsi="Open Sans" w:cs="Open Sans"/>
          <w:color w:val="000000" w:themeColor="text1"/>
          <w:sz w:val="24"/>
          <w:szCs w:val="24"/>
        </w:rPr>
        <w:br/>
        <w:t>Név: Dr. Hajnal Zsolt</w:t>
      </w:r>
      <w:r w:rsidRPr="00732A3A">
        <w:rPr>
          <w:rFonts w:ascii="Open Sans" w:hAnsi="Open Sans" w:cs="Open Sans"/>
          <w:color w:val="000000" w:themeColor="text1"/>
          <w:sz w:val="24"/>
          <w:szCs w:val="24"/>
        </w:rPr>
        <w:br/>
        <w:t xml:space="preserve">E-mail cím: </w:t>
      </w:r>
      <w:proofErr w:type="spellStart"/>
      <w:r w:rsidRPr="00732A3A">
        <w:rPr>
          <w:rFonts w:ascii="Open Sans" w:hAnsi="Open Sans" w:cs="Open Sans"/>
          <w:color w:val="000000" w:themeColor="text1"/>
          <w:sz w:val="24"/>
          <w:szCs w:val="24"/>
        </w:rPr>
        <w:t>info</w:t>
      </w:r>
      <w:proofErr w:type="spellEnd"/>
      <w:r w:rsidRPr="00732A3A">
        <w:rPr>
          <w:rFonts w:ascii="Open Sans" w:hAnsi="Open Sans" w:cs="Open Sans"/>
          <w:color w:val="000000" w:themeColor="text1"/>
          <w:sz w:val="24"/>
          <w:szCs w:val="24"/>
        </w:rPr>
        <w:t>@hbkik.hu;</w:t>
      </w:r>
    </w:p>
    <w:p w:rsidR="00C47B83" w:rsidRPr="00732A3A" w:rsidRDefault="00C47B83" w:rsidP="00C47B83">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kötelezettségekkel kapcsolatban.</w:t>
      </w:r>
    </w:p>
    <w:p w:rsidR="00C47B83" w:rsidRPr="00732A3A" w:rsidRDefault="00C47B83" w:rsidP="00C47B83">
      <w:pPr>
        <w:jc w:val="both"/>
        <w:rPr>
          <w:rFonts w:ascii="Open Sans" w:hAnsi="Open Sans" w:cs="Open Sans"/>
          <w:color w:val="000000" w:themeColor="text1"/>
          <w:sz w:val="24"/>
          <w:szCs w:val="24"/>
        </w:rPr>
      </w:pPr>
      <w:r w:rsidRPr="00732A3A">
        <w:rPr>
          <w:rFonts w:ascii="Open Sans" w:hAnsi="Open Sans" w:cs="Open Sans"/>
          <w:color w:val="000000" w:themeColor="text1"/>
          <w:sz w:val="24"/>
          <w:szCs w:val="24"/>
        </w:rPr>
        <w:t>Online adásvételi vagy online szolgáltatási szerződéssel összefüggő határon átnyúló fogyasztói jogvita esetén az eljárásra kizárólag a fővárosi kereskedelmi és iparkamara mellett működő békéltető testület illetékes.</w:t>
      </w:r>
    </w:p>
    <w:p w:rsidR="005549A8" w:rsidRPr="005549A8" w:rsidRDefault="005549A8" w:rsidP="00C47B83">
      <w:pPr>
        <w:shd w:val="clear" w:color="auto" w:fill="FFFFFF"/>
        <w:spacing w:after="0" w:line="240" w:lineRule="auto"/>
        <w:ind w:left="300"/>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1</w:t>
      </w:r>
      <w:r w:rsidR="0081604C" w:rsidRPr="00732A3A">
        <w:rPr>
          <w:rFonts w:ascii="Open Sans" w:eastAsia="Times New Roman" w:hAnsi="Open Sans" w:cs="Open Sans"/>
          <w:color w:val="000000" w:themeColor="text1"/>
          <w:sz w:val="23"/>
          <w:szCs w:val="23"/>
          <w:lang w:eastAsia="hu-HU"/>
        </w:rPr>
        <w:t>2</w:t>
      </w:r>
      <w:r w:rsidRPr="005549A8">
        <w:rPr>
          <w:rFonts w:ascii="Open Sans" w:eastAsia="Times New Roman" w:hAnsi="Open Sans" w:cs="Open Sans"/>
          <w:color w:val="000000" w:themeColor="text1"/>
          <w:sz w:val="23"/>
          <w:szCs w:val="23"/>
          <w:lang w:eastAsia="hu-HU"/>
        </w:rPr>
        <w:t>.5 Továbbá az Uniós békéltető honlapon nem csak magyar vásárlók számára elérhető </w:t>
      </w:r>
      <w:hyperlink r:id="rId12" w:history="1">
        <w:r w:rsidRPr="005549A8">
          <w:rPr>
            <w:rFonts w:ascii="Open Sans" w:eastAsia="Times New Roman" w:hAnsi="Open Sans" w:cs="Open Sans"/>
            <w:color w:val="000000" w:themeColor="text1"/>
            <w:sz w:val="23"/>
            <w:szCs w:val="23"/>
            <w:u w:val="single"/>
            <w:lang w:eastAsia="hu-HU"/>
          </w:rPr>
          <w:t>bejelentési űrlapot is használhatja</w:t>
        </w:r>
      </w:hyperlink>
      <w:r w:rsidRPr="005549A8">
        <w:rPr>
          <w:rFonts w:ascii="Open Sans" w:eastAsia="Times New Roman" w:hAnsi="Open Sans" w:cs="Open Sans"/>
          <w:color w:val="000000" w:themeColor="text1"/>
          <w:sz w:val="23"/>
          <w:szCs w:val="23"/>
          <w:lang w:eastAsia="hu-HU"/>
        </w:rPr>
        <w:t> ahol különféle nyelveken tehet bejelentést</w:t>
      </w:r>
    </w:p>
    <w:p w:rsidR="005549A8" w:rsidRPr="00732A3A" w:rsidRDefault="0081604C" w:rsidP="001209A5">
      <w:pPr>
        <w:pStyle w:val="Listaszerbekezds"/>
        <w:numPr>
          <w:ilvl w:val="1"/>
          <w:numId w:val="7"/>
        </w:numPr>
        <w:shd w:val="clear" w:color="auto" w:fill="FFFFFF"/>
        <w:spacing w:after="0" w:line="240" w:lineRule="auto"/>
        <w:ind w:left="851" w:hanging="851"/>
        <w:rPr>
          <w:rFonts w:ascii="Open Sans" w:eastAsia="Times New Roman" w:hAnsi="Open Sans" w:cs="Open Sans"/>
          <w:color w:val="000000" w:themeColor="text1"/>
          <w:sz w:val="23"/>
          <w:szCs w:val="23"/>
          <w:lang w:eastAsia="hu-HU"/>
        </w:rPr>
      </w:pPr>
      <w:r w:rsidRPr="00732A3A">
        <w:rPr>
          <w:rFonts w:ascii="Open Sans" w:eastAsia="Times New Roman" w:hAnsi="Open Sans" w:cs="Open Sans"/>
          <w:b/>
          <w:bCs/>
          <w:color w:val="000000" w:themeColor="text1"/>
          <w:sz w:val="23"/>
          <w:szCs w:val="23"/>
          <w:lang w:eastAsia="hu-HU"/>
        </w:rPr>
        <w:t xml:space="preserve"> </w:t>
      </w:r>
      <w:r w:rsidR="005549A8" w:rsidRPr="00732A3A">
        <w:rPr>
          <w:rFonts w:ascii="Open Sans" w:eastAsia="Times New Roman" w:hAnsi="Open Sans" w:cs="Open Sans"/>
          <w:b/>
          <w:bCs/>
          <w:color w:val="000000" w:themeColor="text1"/>
          <w:sz w:val="23"/>
          <w:szCs w:val="23"/>
          <w:lang w:eastAsia="hu-HU"/>
        </w:rPr>
        <w:t>Szerzői jogok</w:t>
      </w:r>
    </w:p>
    <w:p w:rsidR="005549A8" w:rsidRPr="005549A8" w:rsidRDefault="0081604C"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732A3A">
        <w:rPr>
          <w:rFonts w:ascii="Open Sans" w:eastAsia="Times New Roman" w:hAnsi="Open Sans" w:cs="Open Sans"/>
          <w:color w:val="000000" w:themeColor="text1"/>
          <w:sz w:val="23"/>
          <w:szCs w:val="23"/>
          <w:lang w:eastAsia="hu-HU"/>
        </w:rPr>
        <w:lastRenderedPageBreak/>
        <w:t>13</w:t>
      </w:r>
      <w:r w:rsidR="005549A8" w:rsidRPr="005549A8">
        <w:rPr>
          <w:rFonts w:ascii="Open Sans" w:eastAsia="Times New Roman" w:hAnsi="Open Sans" w:cs="Open Sans"/>
          <w:color w:val="000000" w:themeColor="text1"/>
          <w:sz w:val="23"/>
          <w:szCs w:val="23"/>
          <w:lang w:eastAsia="hu-HU"/>
        </w:rPr>
        <w:t>.1. Miután a </w:t>
      </w:r>
      <w:hyperlink r:id="rId13" w:history="1">
        <w:r w:rsidR="005549A8" w:rsidRPr="005549A8">
          <w:rPr>
            <w:rFonts w:ascii="Open Sans" w:eastAsia="Times New Roman" w:hAnsi="Open Sans" w:cs="Open Sans"/>
            <w:color w:val="000000" w:themeColor="text1"/>
            <w:sz w:val="23"/>
            <w:szCs w:val="23"/>
            <w:u w:val="single"/>
            <w:lang w:eastAsia="hu-HU"/>
          </w:rPr>
          <w:t>vintageworld.hu</w:t>
        </w:r>
      </w:hyperlink>
      <w:r w:rsidR="005549A8" w:rsidRPr="005549A8">
        <w:rPr>
          <w:rFonts w:ascii="Open Sans" w:eastAsia="Times New Roman" w:hAnsi="Open Sans" w:cs="Open Sans"/>
          <w:color w:val="000000" w:themeColor="text1"/>
          <w:sz w:val="23"/>
          <w:szCs w:val="23"/>
          <w:lang w:eastAsia="hu-HU"/>
        </w:rPr>
        <w:t>, mint weboldal szerzői jogi műnek minősül, tilos az vintageworld.hu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1</w:t>
      </w:r>
      <w:r w:rsidR="0081604C" w:rsidRPr="00732A3A">
        <w:rPr>
          <w:rFonts w:ascii="Open Sans" w:eastAsia="Times New Roman" w:hAnsi="Open Sans" w:cs="Open Sans"/>
          <w:color w:val="000000" w:themeColor="text1"/>
          <w:sz w:val="23"/>
          <w:szCs w:val="23"/>
          <w:lang w:eastAsia="hu-HU"/>
        </w:rPr>
        <w:t>3</w:t>
      </w:r>
      <w:r w:rsidRPr="005549A8">
        <w:rPr>
          <w:rFonts w:ascii="Open Sans" w:eastAsia="Times New Roman" w:hAnsi="Open Sans" w:cs="Open Sans"/>
          <w:color w:val="000000" w:themeColor="text1"/>
          <w:sz w:val="23"/>
          <w:szCs w:val="23"/>
          <w:lang w:eastAsia="hu-HU"/>
        </w:rPr>
        <w:t>.2. </w:t>
      </w:r>
      <w:hyperlink r:id="rId14" w:history="1">
        <w:r w:rsidRPr="005549A8">
          <w:rPr>
            <w:rFonts w:ascii="Open Sans" w:eastAsia="Times New Roman" w:hAnsi="Open Sans" w:cs="Open Sans"/>
            <w:color w:val="000000" w:themeColor="text1"/>
            <w:sz w:val="23"/>
            <w:szCs w:val="23"/>
            <w:u w:val="single"/>
            <w:lang w:eastAsia="hu-HU"/>
          </w:rPr>
          <w:t>vintageworld.hu</w:t>
        </w:r>
      </w:hyperlink>
      <w:r w:rsidRPr="005549A8">
        <w:rPr>
          <w:rFonts w:ascii="Open Sans" w:eastAsia="Times New Roman" w:hAnsi="Open Sans" w:cs="Open Sans"/>
          <w:color w:val="000000" w:themeColor="text1"/>
          <w:sz w:val="23"/>
          <w:szCs w:val="23"/>
          <w:lang w:eastAsia="hu-HU"/>
        </w:rPr>
        <w:t> weboldalról és annak adatbázisából bármilyen anyagot átvenni írásos hozzájárulás esetén is csak az adott weboldalra való hivatkozással lehet.</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1</w:t>
      </w:r>
      <w:r w:rsidR="0081604C" w:rsidRPr="00732A3A">
        <w:rPr>
          <w:rFonts w:ascii="Open Sans" w:eastAsia="Times New Roman" w:hAnsi="Open Sans" w:cs="Open Sans"/>
          <w:color w:val="000000" w:themeColor="text1"/>
          <w:sz w:val="23"/>
          <w:szCs w:val="23"/>
          <w:lang w:eastAsia="hu-HU"/>
        </w:rPr>
        <w:t>3</w:t>
      </w:r>
      <w:r w:rsidRPr="005549A8">
        <w:rPr>
          <w:rFonts w:ascii="Open Sans" w:eastAsia="Times New Roman" w:hAnsi="Open Sans" w:cs="Open Sans"/>
          <w:color w:val="000000" w:themeColor="text1"/>
          <w:sz w:val="23"/>
          <w:szCs w:val="23"/>
          <w:lang w:eastAsia="hu-HU"/>
        </w:rPr>
        <w:t xml:space="preserve">.3. A Szolgáltató fenntartja minden jogát szolgáltatásának valamennyi elemére, a </w:t>
      </w:r>
      <w:proofErr w:type="spellStart"/>
      <w:r w:rsidRPr="005549A8">
        <w:rPr>
          <w:rFonts w:ascii="Open Sans" w:eastAsia="Times New Roman" w:hAnsi="Open Sans" w:cs="Open Sans"/>
          <w:color w:val="000000" w:themeColor="text1"/>
          <w:sz w:val="23"/>
          <w:szCs w:val="23"/>
          <w:lang w:eastAsia="hu-HU"/>
        </w:rPr>
        <w:t>domain-neveire</w:t>
      </w:r>
      <w:proofErr w:type="spellEnd"/>
      <w:r w:rsidRPr="005549A8">
        <w:rPr>
          <w:rFonts w:ascii="Open Sans" w:eastAsia="Times New Roman" w:hAnsi="Open Sans" w:cs="Open Sans"/>
          <w:color w:val="000000" w:themeColor="text1"/>
          <w:sz w:val="23"/>
          <w:szCs w:val="23"/>
          <w:lang w:eastAsia="hu-HU"/>
        </w:rPr>
        <w:t xml:space="preserve">, az azokkal képzett másodlagos </w:t>
      </w:r>
      <w:proofErr w:type="spellStart"/>
      <w:r w:rsidRPr="005549A8">
        <w:rPr>
          <w:rFonts w:ascii="Open Sans" w:eastAsia="Times New Roman" w:hAnsi="Open Sans" w:cs="Open Sans"/>
          <w:color w:val="000000" w:themeColor="text1"/>
          <w:sz w:val="23"/>
          <w:szCs w:val="23"/>
          <w:lang w:eastAsia="hu-HU"/>
        </w:rPr>
        <w:t>domain</w:t>
      </w:r>
      <w:proofErr w:type="spellEnd"/>
      <w:r w:rsidRPr="005549A8">
        <w:rPr>
          <w:rFonts w:ascii="Open Sans" w:eastAsia="Times New Roman" w:hAnsi="Open Sans" w:cs="Open Sans"/>
          <w:color w:val="000000" w:themeColor="text1"/>
          <w:sz w:val="23"/>
          <w:szCs w:val="23"/>
          <w:lang w:eastAsia="hu-HU"/>
        </w:rPr>
        <w:t xml:space="preserve"> nevekre valamint az internetes reklámfelületeire.</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1</w:t>
      </w:r>
      <w:r w:rsidR="0081604C" w:rsidRPr="00732A3A">
        <w:rPr>
          <w:rFonts w:ascii="Open Sans" w:eastAsia="Times New Roman" w:hAnsi="Open Sans" w:cs="Open Sans"/>
          <w:color w:val="000000" w:themeColor="text1"/>
          <w:sz w:val="23"/>
          <w:szCs w:val="23"/>
          <w:lang w:eastAsia="hu-HU"/>
        </w:rPr>
        <w:t>3</w:t>
      </w:r>
      <w:r w:rsidRPr="005549A8">
        <w:rPr>
          <w:rFonts w:ascii="Open Sans" w:eastAsia="Times New Roman" w:hAnsi="Open Sans" w:cs="Open Sans"/>
          <w:color w:val="000000" w:themeColor="text1"/>
          <w:sz w:val="23"/>
          <w:szCs w:val="23"/>
          <w:lang w:eastAsia="hu-HU"/>
        </w:rPr>
        <w:t>.4. Tilos a </w:t>
      </w:r>
      <w:hyperlink r:id="rId15" w:history="1">
        <w:r w:rsidRPr="005549A8">
          <w:rPr>
            <w:rFonts w:ascii="Open Sans" w:eastAsia="Times New Roman" w:hAnsi="Open Sans" w:cs="Open Sans"/>
            <w:color w:val="000000" w:themeColor="text1"/>
            <w:sz w:val="23"/>
            <w:szCs w:val="23"/>
            <w:u w:val="single"/>
            <w:lang w:eastAsia="hu-HU"/>
          </w:rPr>
          <w:t>vintageworld.hu</w:t>
        </w:r>
      </w:hyperlink>
      <w:r w:rsidRPr="005549A8">
        <w:rPr>
          <w:rFonts w:ascii="Open Sans" w:eastAsia="Times New Roman" w:hAnsi="Open Sans" w:cs="Open Sans"/>
          <w:color w:val="000000" w:themeColor="text1"/>
          <w:sz w:val="23"/>
          <w:szCs w:val="23"/>
          <w:lang w:eastAsia="hu-HU"/>
        </w:rPr>
        <w:t> weboldal tartalmának, illetve egyes részeinek adaptációja vagy visszafejtése; a felhasználói azonosítók és jelszavak tisztességtelen módon történő létesítése; bármely olyan alkalmazás használata, amellyel az </w:t>
      </w:r>
      <w:hyperlink r:id="rId16" w:history="1">
        <w:r w:rsidRPr="005549A8">
          <w:rPr>
            <w:rFonts w:ascii="Open Sans" w:eastAsia="Times New Roman" w:hAnsi="Open Sans" w:cs="Open Sans"/>
            <w:color w:val="000000" w:themeColor="text1"/>
            <w:sz w:val="23"/>
            <w:szCs w:val="23"/>
            <w:u w:val="single"/>
            <w:lang w:eastAsia="hu-HU"/>
          </w:rPr>
          <w:t>vintageworld.hu</w:t>
        </w:r>
      </w:hyperlink>
      <w:r w:rsidRPr="005549A8">
        <w:rPr>
          <w:rFonts w:ascii="Open Sans" w:eastAsia="Times New Roman" w:hAnsi="Open Sans" w:cs="Open Sans"/>
          <w:color w:val="000000" w:themeColor="text1"/>
          <w:sz w:val="23"/>
          <w:szCs w:val="23"/>
          <w:lang w:eastAsia="hu-HU"/>
        </w:rPr>
        <w:t> weboldalon vagy azok bármely része módosítható vagy indexelhető.</w:t>
      </w:r>
    </w:p>
    <w:p w:rsidR="005549A8" w:rsidRPr="005549A8" w:rsidRDefault="005549A8" w:rsidP="005549A8">
      <w:pPr>
        <w:shd w:val="clear" w:color="auto" w:fill="FFFFFF"/>
        <w:spacing w:after="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1</w:t>
      </w:r>
      <w:r w:rsidR="0081604C" w:rsidRPr="00732A3A">
        <w:rPr>
          <w:rFonts w:ascii="Open Sans" w:eastAsia="Times New Roman" w:hAnsi="Open Sans" w:cs="Open Sans"/>
          <w:color w:val="000000" w:themeColor="text1"/>
          <w:sz w:val="23"/>
          <w:szCs w:val="23"/>
          <w:lang w:eastAsia="hu-HU"/>
        </w:rPr>
        <w:t>3</w:t>
      </w:r>
      <w:r w:rsidRPr="005549A8">
        <w:rPr>
          <w:rFonts w:ascii="Open Sans" w:eastAsia="Times New Roman" w:hAnsi="Open Sans" w:cs="Open Sans"/>
          <w:color w:val="000000" w:themeColor="text1"/>
          <w:sz w:val="23"/>
          <w:szCs w:val="23"/>
          <w:lang w:eastAsia="hu-HU"/>
        </w:rPr>
        <w:t>.5. A </w:t>
      </w:r>
      <w:hyperlink r:id="rId17" w:history="1">
        <w:r w:rsidRPr="005549A8">
          <w:rPr>
            <w:rFonts w:ascii="Open Sans" w:eastAsia="Times New Roman" w:hAnsi="Open Sans" w:cs="Open Sans"/>
            <w:color w:val="000000" w:themeColor="text1"/>
            <w:sz w:val="23"/>
            <w:szCs w:val="23"/>
            <w:u w:val="single"/>
            <w:lang w:eastAsia="hu-HU"/>
          </w:rPr>
          <w:t>vintageworld.hu</w:t>
        </w:r>
      </w:hyperlink>
      <w:r w:rsidRPr="005549A8">
        <w:rPr>
          <w:rFonts w:ascii="Open Sans" w:eastAsia="Times New Roman" w:hAnsi="Open Sans" w:cs="Open Sans"/>
          <w:color w:val="000000" w:themeColor="text1"/>
          <w:sz w:val="23"/>
          <w:szCs w:val="23"/>
          <w:lang w:eastAsia="hu-HU"/>
        </w:rPr>
        <w:t> név szerzői jogi védelmet élvez, felhasználása a hivatkozás kivételével kizárólag a Szolgáltató írásos hozzájárulásával lehetséges.</w:t>
      </w:r>
    </w:p>
    <w:p w:rsidR="005549A8" w:rsidRPr="005549A8" w:rsidRDefault="005549A8" w:rsidP="005549A8">
      <w:pPr>
        <w:shd w:val="clear" w:color="auto" w:fill="FFFFFF"/>
        <w:spacing w:after="150" w:line="240" w:lineRule="auto"/>
        <w:rPr>
          <w:rFonts w:ascii="Open Sans" w:eastAsia="Times New Roman" w:hAnsi="Open Sans" w:cs="Open Sans"/>
          <w:color w:val="000000" w:themeColor="text1"/>
          <w:sz w:val="23"/>
          <w:szCs w:val="23"/>
          <w:lang w:eastAsia="hu-HU"/>
        </w:rPr>
      </w:pPr>
      <w:r w:rsidRPr="005549A8">
        <w:rPr>
          <w:rFonts w:ascii="Open Sans" w:eastAsia="Times New Roman" w:hAnsi="Open Sans" w:cs="Open Sans"/>
          <w:color w:val="000000" w:themeColor="text1"/>
          <w:sz w:val="23"/>
          <w:szCs w:val="23"/>
          <w:lang w:eastAsia="hu-HU"/>
        </w:rPr>
        <w:t>1</w:t>
      </w:r>
      <w:r w:rsidR="0081604C" w:rsidRPr="00732A3A">
        <w:rPr>
          <w:rFonts w:ascii="Open Sans" w:eastAsia="Times New Roman" w:hAnsi="Open Sans" w:cs="Open Sans"/>
          <w:color w:val="000000" w:themeColor="text1"/>
          <w:sz w:val="23"/>
          <w:szCs w:val="23"/>
          <w:lang w:eastAsia="hu-HU"/>
        </w:rPr>
        <w:t>3</w:t>
      </w:r>
      <w:r w:rsidRPr="005549A8">
        <w:rPr>
          <w:rFonts w:ascii="Open Sans" w:eastAsia="Times New Roman" w:hAnsi="Open Sans" w:cs="Open Sans"/>
          <w:color w:val="000000" w:themeColor="text1"/>
          <w:sz w:val="23"/>
          <w:szCs w:val="23"/>
          <w:lang w:eastAsia="hu-HU"/>
        </w:rPr>
        <w:t>.6. Felhasználó tudomásul veszi, hogy a felhasználási engedély nélküli felhasználás esetén Szolgáltatót kötbér illeti meg. A kötbér összege kepénkként bruttó 90.000 Ft, illetve szavanként bruttó 20.000 Ft. Felhasználó tudomásul veszi, hogy ezen kötbérkikötés nem túlzó, és ennek tudatában böngészi az oldalt. A szerzői jogi jogsértés esetén Szolgáltató közjegyzői ténytanúsítást alkalmaz, melynek összegét szintén a jogsértő felhasználóra hárítja.</w:t>
      </w:r>
    </w:p>
    <w:p w:rsidR="008B6341" w:rsidRDefault="00870B98"/>
    <w:sectPr w:rsidR="008B6341" w:rsidSect="00845B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545"/>
    <w:multiLevelType w:val="multilevel"/>
    <w:tmpl w:val="66A40D3C"/>
    <w:lvl w:ilvl="0">
      <w:start w:val="6"/>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64D15"/>
    <w:multiLevelType w:val="multilevel"/>
    <w:tmpl w:val="D22A16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83B88"/>
    <w:multiLevelType w:val="multilevel"/>
    <w:tmpl w:val="245090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93EFB"/>
    <w:multiLevelType w:val="multilevel"/>
    <w:tmpl w:val="CCC6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DC3795"/>
    <w:multiLevelType w:val="multilevel"/>
    <w:tmpl w:val="27B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663115"/>
    <w:multiLevelType w:val="multilevel"/>
    <w:tmpl w:val="4D344A4E"/>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DF93D4F"/>
    <w:multiLevelType w:val="multilevel"/>
    <w:tmpl w:val="82EC3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C4732A"/>
    <w:multiLevelType w:val="multilevel"/>
    <w:tmpl w:val="D2662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122000"/>
    <w:multiLevelType w:val="multilevel"/>
    <w:tmpl w:val="8B3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B27DA2"/>
    <w:multiLevelType w:val="multilevel"/>
    <w:tmpl w:val="14B4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170D02"/>
    <w:multiLevelType w:val="multilevel"/>
    <w:tmpl w:val="67A0C4CE"/>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2B13DF"/>
    <w:multiLevelType w:val="multilevel"/>
    <w:tmpl w:val="247E7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550DC"/>
    <w:multiLevelType w:val="hybridMultilevel"/>
    <w:tmpl w:val="2F7AC6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AE80A89"/>
    <w:multiLevelType w:val="multilevel"/>
    <w:tmpl w:val="9334BC5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FCA751A"/>
    <w:multiLevelType w:val="multilevel"/>
    <w:tmpl w:val="8D244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286D39"/>
    <w:multiLevelType w:val="multilevel"/>
    <w:tmpl w:val="3D404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5B57DBE"/>
    <w:multiLevelType w:val="multilevel"/>
    <w:tmpl w:val="760E72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7"/>
  </w:num>
  <w:num w:numId="4">
    <w:abstractNumId w:val="14"/>
  </w:num>
  <w:num w:numId="5">
    <w:abstractNumId w:val="6"/>
  </w:num>
  <w:num w:numId="6">
    <w:abstractNumId w:val="3"/>
  </w:num>
  <w:num w:numId="7">
    <w:abstractNumId w:val="10"/>
  </w:num>
  <w:num w:numId="8">
    <w:abstractNumId w:val="8"/>
  </w:num>
  <w:num w:numId="9">
    <w:abstractNumId w:val="0"/>
  </w:num>
  <w:num w:numId="10">
    <w:abstractNumId w:val="2"/>
  </w:num>
  <w:num w:numId="11">
    <w:abstractNumId w:val="13"/>
  </w:num>
  <w:num w:numId="12">
    <w:abstractNumId w:val="5"/>
  </w:num>
  <w:num w:numId="13">
    <w:abstractNumId w:val="16"/>
  </w:num>
  <w:num w:numId="14">
    <w:abstractNumId w:val="4"/>
  </w:num>
  <w:num w:numId="15">
    <w:abstractNumId w:val="1"/>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549A8"/>
    <w:rsid w:val="001209A5"/>
    <w:rsid w:val="001667C5"/>
    <w:rsid w:val="00491967"/>
    <w:rsid w:val="005549A8"/>
    <w:rsid w:val="00732A3A"/>
    <w:rsid w:val="0081604C"/>
    <w:rsid w:val="00844C92"/>
    <w:rsid w:val="00845BA2"/>
    <w:rsid w:val="00870B98"/>
    <w:rsid w:val="008A2DEC"/>
    <w:rsid w:val="009A737C"/>
    <w:rsid w:val="00B13747"/>
    <w:rsid w:val="00BE7D07"/>
    <w:rsid w:val="00C47B83"/>
    <w:rsid w:val="00DF09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5B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549A8"/>
    <w:rPr>
      <w:color w:val="0000FF" w:themeColor="hyperlink"/>
      <w:u w:val="single"/>
    </w:rPr>
  </w:style>
  <w:style w:type="paragraph" w:styleId="Listaszerbekezds">
    <w:name w:val="List Paragraph"/>
    <w:basedOn w:val="Norml"/>
    <w:uiPriority w:val="34"/>
    <w:qFormat/>
    <w:rsid w:val="005549A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697850098">
      <w:bodyDiv w:val="1"/>
      <w:marLeft w:val="0"/>
      <w:marRight w:val="0"/>
      <w:marTop w:val="0"/>
      <w:marBottom w:val="0"/>
      <w:divBdr>
        <w:top w:val="none" w:sz="0" w:space="0" w:color="auto"/>
        <w:left w:val="none" w:sz="0" w:space="0" w:color="auto"/>
        <w:bottom w:val="none" w:sz="0" w:space="0" w:color="auto"/>
        <w:right w:val="none" w:sz="0" w:space="0" w:color="auto"/>
      </w:divBdr>
    </w:div>
    <w:div w:id="1378318901">
      <w:bodyDiv w:val="1"/>
      <w:marLeft w:val="0"/>
      <w:marRight w:val="0"/>
      <w:marTop w:val="0"/>
      <w:marBottom w:val="0"/>
      <w:divBdr>
        <w:top w:val="none" w:sz="0" w:space="0" w:color="auto"/>
        <w:left w:val="none" w:sz="0" w:space="0" w:color="auto"/>
        <w:bottom w:val="none" w:sz="0" w:space="0" w:color="auto"/>
        <w:right w:val="none" w:sz="0" w:space="0" w:color="auto"/>
      </w:divBdr>
    </w:div>
    <w:div w:id="1590121320">
      <w:bodyDiv w:val="1"/>
      <w:marLeft w:val="0"/>
      <w:marRight w:val="0"/>
      <w:marTop w:val="0"/>
      <w:marBottom w:val="0"/>
      <w:divBdr>
        <w:top w:val="none" w:sz="0" w:space="0" w:color="auto"/>
        <w:left w:val="none" w:sz="0" w:space="0" w:color="auto"/>
        <w:bottom w:val="none" w:sz="0" w:space="0" w:color="auto"/>
        <w:right w:val="none" w:sz="0" w:space="0" w:color="auto"/>
      </w:divBdr>
    </w:div>
    <w:div w:id="1692219960">
      <w:bodyDiv w:val="1"/>
      <w:marLeft w:val="0"/>
      <w:marRight w:val="0"/>
      <w:marTop w:val="0"/>
      <w:marBottom w:val="0"/>
      <w:divBdr>
        <w:top w:val="none" w:sz="0" w:space="0" w:color="auto"/>
        <w:left w:val="none" w:sz="0" w:space="0" w:color="auto"/>
        <w:bottom w:val="none" w:sz="0" w:space="0" w:color="auto"/>
        <w:right w:val="none" w:sz="0" w:space="0" w:color="auto"/>
      </w:divBdr>
    </w:div>
    <w:div w:id="19630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ntageworld.hu/" TargetMode="External"/><Relationship Id="rId13" Type="http://schemas.openxmlformats.org/officeDocument/2006/relationships/hyperlink" Target="http://www.vintageworld.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deles@vintagworld.hu" TargetMode="External"/><Relationship Id="rId12" Type="http://schemas.openxmlformats.org/officeDocument/2006/relationships/hyperlink" Target="https://webgate.ec.europa.eu/odr/main/index.cfm?event=main.home.chooseLanguage" TargetMode="External"/><Relationship Id="rId17" Type="http://schemas.openxmlformats.org/officeDocument/2006/relationships/hyperlink" Target="http://www.vintageworld.hu/" TargetMode="External"/><Relationship Id="rId2" Type="http://schemas.openxmlformats.org/officeDocument/2006/relationships/styles" Target="styles.xml"/><Relationship Id="rId16" Type="http://schemas.openxmlformats.org/officeDocument/2006/relationships/hyperlink" Target="http://www.vintageworld.hu/" TargetMode="External"/><Relationship Id="rId1" Type="http://schemas.openxmlformats.org/officeDocument/2006/relationships/numbering" Target="numbering.xml"/><Relationship Id="rId6" Type="http://schemas.openxmlformats.org/officeDocument/2006/relationships/hyperlink" Target="https://vintageworld.hu/" TargetMode="External"/><Relationship Id="rId11" Type="http://schemas.openxmlformats.org/officeDocument/2006/relationships/hyperlink" Target="http://jarasinfo.gov.hu/" TargetMode="External"/><Relationship Id="rId5" Type="http://schemas.openxmlformats.org/officeDocument/2006/relationships/hyperlink" Target="https://vintageworld.hu/" TargetMode="External"/><Relationship Id="rId15" Type="http://schemas.openxmlformats.org/officeDocument/2006/relationships/hyperlink" Target="http://www.vintageworld.hu/" TargetMode="External"/><Relationship Id="rId10" Type="http://schemas.openxmlformats.org/officeDocument/2006/relationships/hyperlink" Target="mailto:rendeles@vintageworld.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ntageworld.hu/aszf" TargetMode="External"/><Relationship Id="rId14" Type="http://schemas.openxmlformats.org/officeDocument/2006/relationships/hyperlink" Target="http://www.vintageworl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3581</Words>
  <Characters>24711</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LACI</cp:lastModifiedBy>
  <cp:revision>3</cp:revision>
  <dcterms:created xsi:type="dcterms:W3CDTF">2019-08-06T10:38:00Z</dcterms:created>
  <dcterms:modified xsi:type="dcterms:W3CDTF">2019-08-06T10:39:00Z</dcterms:modified>
</cp:coreProperties>
</file>